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6F" w:rsidRPr="005E542F" w:rsidRDefault="0023616F">
      <w:pPr>
        <w:rPr>
          <w:rFonts w:ascii="Garamond" w:hAnsi="Garamond"/>
          <w:sz w:val="32"/>
        </w:rPr>
      </w:pPr>
      <w:bookmarkStart w:id="0" w:name="_GoBack"/>
      <w:bookmarkEnd w:id="0"/>
    </w:p>
    <w:tbl>
      <w:tblPr>
        <w:tblW w:w="11340" w:type="dxa"/>
        <w:tblInd w:w="-567" w:type="dxa"/>
        <w:tblLook w:val="01E0" w:firstRow="1" w:lastRow="1" w:firstColumn="1" w:lastColumn="1" w:noHBand="0" w:noVBand="0"/>
      </w:tblPr>
      <w:tblGrid>
        <w:gridCol w:w="5715"/>
        <w:gridCol w:w="239"/>
        <w:gridCol w:w="5386"/>
      </w:tblGrid>
      <w:tr w:rsidR="003F2A5A" w:rsidRPr="00130DB9" w:rsidTr="0084649D">
        <w:tc>
          <w:tcPr>
            <w:tcW w:w="5715" w:type="dxa"/>
          </w:tcPr>
          <w:p w:rsidR="003F2A5A" w:rsidRPr="00130DB9" w:rsidRDefault="003F2A5A" w:rsidP="0084649D">
            <w:pPr>
              <w:jc w:val="center"/>
              <w:rPr>
                <w:rFonts w:ascii="Garamond" w:hAnsi="Garamond"/>
                <w:b/>
                <w:sz w:val="28"/>
                <w:szCs w:val="28"/>
                <w:lang w:val="nl-NL"/>
              </w:rPr>
            </w:pPr>
            <w:r w:rsidRPr="00130DB9">
              <w:rPr>
                <w:rFonts w:ascii="Garamond" w:hAnsi="Garamond"/>
                <w:b/>
                <w:sz w:val="28"/>
                <w:szCs w:val="28"/>
                <w:lang w:val="nl-NL"/>
              </w:rPr>
              <w:t>KONINKRIJK BELGIE</w:t>
            </w:r>
          </w:p>
          <w:p w:rsidR="00310852" w:rsidRPr="00130DB9" w:rsidRDefault="00310852" w:rsidP="0084649D">
            <w:pPr>
              <w:rPr>
                <w:rFonts w:ascii="Garamond" w:hAnsi="Garamond"/>
                <w:b/>
                <w:sz w:val="28"/>
                <w:szCs w:val="28"/>
                <w:lang w:val="nl-NL"/>
              </w:rPr>
            </w:pPr>
          </w:p>
        </w:tc>
        <w:tc>
          <w:tcPr>
            <w:tcW w:w="239" w:type="dxa"/>
          </w:tcPr>
          <w:p w:rsidR="003F2A5A" w:rsidRPr="00130DB9" w:rsidRDefault="003F2A5A" w:rsidP="0084649D">
            <w:pPr>
              <w:jc w:val="center"/>
              <w:rPr>
                <w:rFonts w:ascii="Garamond" w:hAnsi="Garamond"/>
                <w:b/>
                <w:sz w:val="28"/>
                <w:szCs w:val="28"/>
                <w:lang w:val="nl-NL"/>
              </w:rPr>
            </w:pPr>
          </w:p>
        </w:tc>
        <w:tc>
          <w:tcPr>
            <w:tcW w:w="5386" w:type="dxa"/>
          </w:tcPr>
          <w:p w:rsidR="003F2A5A" w:rsidRPr="00130DB9" w:rsidRDefault="003F2A5A" w:rsidP="00526C7B">
            <w:pPr>
              <w:jc w:val="center"/>
              <w:rPr>
                <w:rFonts w:ascii="Garamond" w:hAnsi="Garamond"/>
                <w:b/>
                <w:sz w:val="28"/>
                <w:szCs w:val="28"/>
              </w:rPr>
            </w:pPr>
            <w:r w:rsidRPr="00130DB9">
              <w:rPr>
                <w:rFonts w:ascii="Garamond" w:hAnsi="Garamond"/>
                <w:b/>
                <w:sz w:val="28"/>
                <w:szCs w:val="28"/>
              </w:rPr>
              <w:t>ROYAUME DE B</w:t>
            </w:r>
            <w:r w:rsidR="00526C7B">
              <w:rPr>
                <w:rFonts w:ascii="Garamond" w:hAnsi="Garamond"/>
                <w:b/>
                <w:sz w:val="28"/>
                <w:szCs w:val="28"/>
              </w:rPr>
              <w:t>ELGIQUE</w:t>
            </w:r>
          </w:p>
        </w:tc>
      </w:tr>
      <w:tr w:rsidR="0023616F" w:rsidRPr="00130DB9" w:rsidTr="0084649D">
        <w:tc>
          <w:tcPr>
            <w:tcW w:w="5715" w:type="dxa"/>
          </w:tcPr>
          <w:p w:rsidR="0023616F" w:rsidRPr="00130DB9" w:rsidRDefault="0023616F" w:rsidP="0084649D">
            <w:pPr>
              <w:jc w:val="center"/>
              <w:rPr>
                <w:rFonts w:ascii="Garamond" w:hAnsi="Garamond"/>
                <w:b/>
                <w:bCs/>
                <w:sz w:val="26"/>
                <w:szCs w:val="26"/>
                <w:lang w:val="nl-BE"/>
              </w:rPr>
            </w:pPr>
            <w:r w:rsidRPr="00130DB9">
              <w:rPr>
                <w:rFonts w:ascii="Garamond" w:hAnsi="Garamond"/>
                <w:b/>
                <w:bCs/>
                <w:sz w:val="26"/>
                <w:szCs w:val="26"/>
                <w:lang w:val="nl-BE"/>
              </w:rPr>
              <w:t>Federale Overheidsdienst Volksgezondheid, Veiligheid van de Voedselketen en Leefmilieu</w:t>
            </w:r>
          </w:p>
        </w:tc>
        <w:tc>
          <w:tcPr>
            <w:tcW w:w="239" w:type="dxa"/>
          </w:tcPr>
          <w:p w:rsidR="0023616F" w:rsidRPr="00130DB9" w:rsidRDefault="0023616F" w:rsidP="0084649D">
            <w:pPr>
              <w:jc w:val="center"/>
              <w:rPr>
                <w:rFonts w:ascii="Garamond" w:hAnsi="Garamond"/>
                <w:b/>
                <w:sz w:val="26"/>
                <w:szCs w:val="26"/>
                <w:lang w:val="nl-NL"/>
              </w:rPr>
            </w:pPr>
          </w:p>
        </w:tc>
        <w:tc>
          <w:tcPr>
            <w:tcW w:w="5386" w:type="dxa"/>
          </w:tcPr>
          <w:p w:rsidR="0023616F" w:rsidRPr="00130DB9" w:rsidRDefault="0023616F" w:rsidP="007F7F9B">
            <w:pPr>
              <w:jc w:val="center"/>
              <w:rPr>
                <w:rFonts w:ascii="Garamond" w:hAnsi="Garamond"/>
                <w:b/>
                <w:bCs/>
                <w:sz w:val="26"/>
                <w:szCs w:val="26"/>
              </w:rPr>
            </w:pPr>
            <w:r w:rsidRPr="00130DB9">
              <w:rPr>
                <w:rFonts w:ascii="Garamond" w:hAnsi="Garamond"/>
                <w:b/>
                <w:bCs/>
                <w:sz w:val="26"/>
                <w:szCs w:val="26"/>
              </w:rPr>
              <w:t>Service public fédéral Santé Publique, Sécurité de la Chaîne alimentaire et Environnement</w:t>
            </w:r>
          </w:p>
          <w:p w:rsidR="00C1386B" w:rsidRPr="00130DB9" w:rsidRDefault="00C1386B" w:rsidP="007F7F9B">
            <w:pPr>
              <w:jc w:val="center"/>
              <w:rPr>
                <w:rFonts w:ascii="Garamond" w:hAnsi="Garamond"/>
                <w:b/>
                <w:bCs/>
                <w:sz w:val="26"/>
                <w:szCs w:val="26"/>
              </w:rPr>
            </w:pPr>
          </w:p>
        </w:tc>
      </w:tr>
      <w:tr w:rsidR="003F2A5A" w:rsidRPr="00044588" w:rsidTr="0084649D">
        <w:tc>
          <w:tcPr>
            <w:tcW w:w="5715" w:type="dxa"/>
          </w:tcPr>
          <w:p w:rsidR="003F2A5A" w:rsidRPr="00497B62" w:rsidRDefault="003F2A5A" w:rsidP="0084649D">
            <w:pPr>
              <w:jc w:val="both"/>
              <w:rPr>
                <w:rFonts w:ascii="Garamond" w:hAnsi="Garamond" w:cs="Arial"/>
                <w:b/>
                <w:bCs/>
                <w:lang w:val="nl-BE"/>
              </w:rPr>
            </w:pPr>
            <w:r w:rsidRPr="00497B62">
              <w:rPr>
                <w:rFonts w:ascii="Garamond" w:hAnsi="Garamond" w:cs="Arial"/>
                <w:b/>
                <w:bCs/>
                <w:lang w:val="nl-BE"/>
              </w:rPr>
              <w:t xml:space="preserve">Koninklijk besluit </w:t>
            </w:r>
            <w:r w:rsidR="005F2773" w:rsidRPr="00497B62">
              <w:rPr>
                <w:rFonts w:ascii="Garamond" w:hAnsi="Garamond" w:cs="Arial"/>
                <w:b/>
                <w:bCs/>
                <w:lang w:val="nl-BE"/>
              </w:rPr>
              <w:t>tot wijziging van het</w:t>
            </w:r>
            <w:r w:rsidR="005F2773" w:rsidRPr="00497B62">
              <w:rPr>
                <w:lang w:val="nl-NL"/>
              </w:rPr>
              <w:t xml:space="preserve"> </w:t>
            </w:r>
            <w:r w:rsidR="005F2773" w:rsidRPr="00497B62">
              <w:rPr>
                <w:rFonts w:ascii="Garamond" w:hAnsi="Garamond" w:cs="Arial"/>
                <w:b/>
                <w:bCs/>
                <w:lang w:val="nl-BE"/>
              </w:rPr>
              <w:t xml:space="preserve">koninklijk besluit van 28 december 2011 </w:t>
            </w:r>
            <w:r w:rsidRPr="00497B62">
              <w:rPr>
                <w:rFonts w:ascii="Garamond" w:hAnsi="Garamond" w:cs="Arial"/>
                <w:b/>
                <w:bCs/>
                <w:lang w:val="nl-BE"/>
              </w:rPr>
              <w:t>betreffende uitvoering van het attractiviteitsplan voor het verpleegkundig beroep</w:t>
            </w:r>
            <w:r w:rsidR="00830F47" w:rsidRPr="00497B62">
              <w:rPr>
                <w:rFonts w:ascii="Garamond" w:hAnsi="Garamond" w:cs="Arial"/>
                <w:b/>
                <w:bCs/>
                <w:lang w:val="nl-BE"/>
              </w:rPr>
              <w:t xml:space="preserve">, in bepaalde </w:t>
            </w:r>
            <w:r w:rsidR="00830F47" w:rsidRPr="00497B62">
              <w:rPr>
                <w:rFonts w:ascii="Garamond" w:hAnsi="Garamond" w:cs="Arial"/>
                <w:b/>
                <w:bCs/>
                <w:lang w:val="nl-NL"/>
              </w:rPr>
              <w:t>federale gezondheidssectoren,</w:t>
            </w:r>
            <w:r w:rsidRPr="00497B62">
              <w:rPr>
                <w:rFonts w:ascii="Garamond" w:hAnsi="Garamond" w:cs="Arial"/>
                <w:b/>
                <w:bCs/>
                <w:lang w:val="nl-BE"/>
              </w:rPr>
              <w:t xml:space="preserve"> wat betreft de premies voor </w:t>
            </w:r>
            <w:r w:rsidR="00966630" w:rsidRPr="00497B62">
              <w:rPr>
                <w:rFonts w:ascii="Garamond" w:hAnsi="Garamond" w:cs="Arial"/>
                <w:b/>
                <w:bCs/>
                <w:lang w:val="nl-BE"/>
              </w:rPr>
              <w:t xml:space="preserve">de </w:t>
            </w:r>
            <w:r w:rsidRPr="00497B62">
              <w:rPr>
                <w:rFonts w:ascii="Garamond" w:hAnsi="Garamond" w:cs="Arial"/>
                <w:b/>
                <w:bCs/>
                <w:lang w:val="nl-BE"/>
              </w:rPr>
              <w:t xml:space="preserve">titels en </w:t>
            </w:r>
            <w:r w:rsidR="00966630" w:rsidRPr="00497B62">
              <w:rPr>
                <w:rFonts w:ascii="Garamond" w:hAnsi="Garamond" w:cs="Arial"/>
                <w:b/>
                <w:bCs/>
                <w:lang w:val="nl-BE"/>
              </w:rPr>
              <w:t>bijzondere beroeps</w:t>
            </w:r>
            <w:r w:rsidRPr="00497B62">
              <w:rPr>
                <w:rFonts w:ascii="Garamond" w:hAnsi="Garamond" w:cs="Arial"/>
                <w:b/>
                <w:bCs/>
                <w:lang w:val="nl-BE"/>
              </w:rPr>
              <w:t xml:space="preserve">bekwaamheden en </w:t>
            </w:r>
            <w:r w:rsidR="002C3FD2" w:rsidRPr="00497B62">
              <w:rPr>
                <w:rFonts w:ascii="Garamond" w:hAnsi="Garamond" w:cs="Arial"/>
                <w:b/>
                <w:bCs/>
                <w:lang w:val="nl-BE"/>
              </w:rPr>
              <w:t xml:space="preserve">ongemakkelijke </w:t>
            </w:r>
            <w:r w:rsidRPr="00497B62">
              <w:rPr>
                <w:rFonts w:ascii="Garamond" w:hAnsi="Garamond" w:cs="Arial"/>
                <w:b/>
                <w:bCs/>
                <w:lang w:val="nl-BE"/>
              </w:rPr>
              <w:t>prestaties</w:t>
            </w:r>
          </w:p>
          <w:p w:rsidR="00310852" w:rsidRPr="00497B62" w:rsidRDefault="00310852" w:rsidP="0084649D">
            <w:pPr>
              <w:jc w:val="both"/>
              <w:rPr>
                <w:rFonts w:ascii="Garamond" w:hAnsi="Garamond" w:cs="Arial"/>
                <w:b/>
                <w:lang w:val="nl-NL"/>
              </w:rPr>
            </w:pPr>
          </w:p>
        </w:tc>
        <w:tc>
          <w:tcPr>
            <w:tcW w:w="239" w:type="dxa"/>
          </w:tcPr>
          <w:p w:rsidR="003F2A5A" w:rsidRPr="00044588" w:rsidRDefault="003F2A5A" w:rsidP="0084649D">
            <w:pPr>
              <w:jc w:val="both"/>
              <w:rPr>
                <w:rFonts w:ascii="Garamond" w:hAnsi="Garamond" w:cs="Arial"/>
                <w:b/>
                <w:sz w:val="23"/>
                <w:szCs w:val="23"/>
                <w:lang w:val="nl-NL"/>
              </w:rPr>
            </w:pPr>
          </w:p>
        </w:tc>
        <w:tc>
          <w:tcPr>
            <w:tcW w:w="5386" w:type="dxa"/>
          </w:tcPr>
          <w:p w:rsidR="003F2A5A" w:rsidRPr="00497B62" w:rsidRDefault="003F2A5A" w:rsidP="007F7F9B">
            <w:pPr>
              <w:jc w:val="both"/>
              <w:rPr>
                <w:rFonts w:ascii="Garamond" w:hAnsi="Garamond" w:cs="Arial"/>
                <w:b/>
              </w:rPr>
            </w:pPr>
            <w:r w:rsidRPr="00497B62">
              <w:rPr>
                <w:rFonts w:ascii="Garamond" w:hAnsi="Garamond" w:cs="Arial"/>
                <w:b/>
                <w:bCs/>
              </w:rPr>
              <w:t xml:space="preserve">Arrêté </w:t>
            </w:r>
            <w:r w:rsidR="0010115D" w:rsidRPr="00497B62">
              <w:rPr>
                <w:rFonts w:ascii="Garamond" w:hAnsi="Garamond" w:cs="Arial"/>
                <w:b/>
                <w:bCs/>
              </w:rPr>
              <w:t>r</w:t>
            </w:r>
            <w:r w:rsidRPr="00497B62">
              <w:rPr>
                <w:rFonts w:ascii="Garamond" w:hAnsi="Garamond" w:cs="Arial"/>
                <w:b/>
                <w:bCs/>
              </w:rPr>
              <w:t xml:space="preserve">oyal </w:t>
            </w:r>
            <w:r w:rsidR="005F2773" w:rsidRPr="00497B62">
              <w:rPr>
                <w:rFonts w:ascii="Garamond" w:hAnsi="Garamond" w:cs="Arial"/>
                <w:b/>
                <w:bCs/>
              </w:rPr>
              <w:t xml:space="preserve">modifiant l’arrêté royal du 28 décembre 2011 </w:t>
            </w:r>
            <w:r w:rsidRPr="00497B62">
              <w:rPr>
                <w:rFonts w:ascii="Garamond" w:hAnsi="Garamond" w:cs="Arial"/>
                <w:b/>
                <w:bCs/>
              </w:rPr>
              <w:t xml:space="preserve">relatif à l’exécution du plan </w:t>
            </w:r>
            <w:r w:rsidR="0010115D" w:rsidRPr="00497B62">
              <w:rPr>
                <w:rFonts w:ascii="Garamond" w:hAnsi="Garamond" w:cs="Arial"/>
                <w:b/>
                <w:bCs/>
              </w:rPr>
              <w:t>d’</w:t>
            </w:r>
            <w:r w:rsidRPr="00497B62">
              <w:rPr>
                <w:rFonts w:ascii="Garamond" w:hAnsi="Garamond" w:cs="Arial"/>
                <w:b/>
                <w:bCs/>
              </w:rPr>
              <w:t xml:space="preserve">attractivité </w:t>
            </w:r>
            <w:r w:rsidR="00AC7BED" w:rsidRPr="00497B62">
              <w:rPr>
                <w:rFonts w:ascii="Garamond" w:hAnsi="Garamond" w:cs="Arial"/>
                <w:b/>
                <w:bCs/>
              </w:rPr>
              <w:t xml:space="preserve">pour </w:t>
            </w:r>
            <w:r w:rsidRPr="00497B62">
              <w:rPr>
                <w:rFonts w:ascii="Garamond" w:hAnsi="Garamond" w:cs="Arial"/>
                <w:b/>
                <w:bCs/>
              </w:rPr>
              <w:t>la profession infirmière</w:t>
            </w:r>
            <w:r w:rsidR="002E4A99" w:rsidRPr="00497B62">
              <w:rPr>
                <w:rFonts w:ascii="Garamond" w:hAnsi="Garamond" w:cs="Arial"/>
                <w:b/>
                <w:bCs/>
              </w:rPr>
              <w:t>, dans certains secteurs fédéraux de la santé,</w:t>
            </w:r>
            <w:r w:rsidRPr="00497B62">
              <w:rPr>
                <w:rFonts w:ascii="Garamond" w:hAnsi="Garamond" w:cs="Arial"/>
                <w:b/>
                <w:bCs/>
              </w:rPr>
              <w:t xml:space="preserve"> </w:t>
            </w:r>
            <w:r w:rsidR="00AC7BED" w:rsidRPr="00497B62">
              <w:rPr>
                <w:rFonts w:ascii="Garamond" w:hAnsi="Garamond" w:cs="Arial"/>
                <w:b/>
                <w:bCs/>
              </w:rPr>
              <w:t xml:space="preserve">en ce qui </w:t>
            </w:r>
            <w:r w:rsidRPr="00497B62">
              <w:rPr>
                <w:rFonts w:ascii="Garamond" w:hAnsi="Garamond" w:cs="Arial"/>
                <w:b/>
                <w:bCs/>
              </w:rPr>
              <w:t>concern</w:t>
            </w:r>
            <w:r w:rsidR="00AC7BED" w:rsidRPr="00497B62">
              <w:rPr>
                <w:rFonts w:ascii="Garamond" w:hAnsi="Garamond" w:cs="Arial"/>
                <w:b/>
                <w:bCs/>
              </w:rPr>
              <w:t>e</w:t>
            </w:r>
            <w:r w:rsidRPr="00497B62">
              <w:rPr>
                <w:rFonts w:ascii="Garamond" w:hAnsi="Garamond" w:cs="Arial"/>
                <w:b/>
                <w:bCs/>
              </w:rPr>
              <w:t xml:space="preserve"> les primes </w:t>
            </w:r>
            <w:r w:rsidR="00AC7BED" w:rsidRPr="00497B62">
              <w:rPr>
                <w:rFonts w:ascii="Garamond" w:hAnsi="Garamond" w:cs="Arial"/>
                <w:b/>
                <w:bCs/>
              </w:rPr>
              <w:t xml:space="preserve">pour </w:t>
            </w:r>
            <w:r w:rsidR="00714E50" w:rsidRPr="00497B62">
              <w:rPr>
                <w:rFonts w:ascii="Garamond" w:hAnsi="Garamond" w:cs="Arial"/>
                <w:b/>
                <w:bCs/>
              </w:rPr>
              <w:t>d</w:t>
            </w:r>
            <w:r w:rsidR="00966630" w:rsidRPr="00497B62">
              <w:rPr>
                <w:rFonts w:ascii="Garamond" w:hAnsi="Garamond" w:cs="Arial"/>
                <w:b/>
                <w:bCs/>
              </w:rPr>
              <w:t xml:space="preserve">es </w:t>
            </w:r>
            <w:r w:rsidRPr="00497B62">
              <w:rPr>
                <w:rFonts w:ascii="Garamond" w:hAnsi="Garamond" w:cs="Arial"/>
                <w:b/>
                <w:bCs/>
              </w:rPr>
              <w:t xml:space="preserve">titres et qualifications </w:t>
            </w:r>
            <w:r w:rsidR="00966630" w:rsidRPr="00497B62">
              <w:rPr>
                <w:rFonts w:ascii="Garamond" w:hAnsi="Garamond" w:cs="Arial"/>
                <w:b/>
                <w:bCs/>
              </w:rPr>
              <w:t xml:space="preserve">professionnels particuliers </w:t>
            </w:r>
            <w:r w:rsidRPr="00497B62">
              <w:rPr>
                <w:rFonts w:ascii="Garamond" w:hAnsi="Garamond" w:cs="Arial"/>
                <w:b/>
                <w:bCs/>
              </w:rPr>
              <w:t xml:space="preserve">et </w:t>
            </w:r>
            <w:r w:rsidR="00AC7BED" w:rsidRPr="00497B62">
              <w:rPr>
                <w:rFonts w:ascii="Garamond" w:hAnsi="Garamond" w:cs="Arial"/>
                <w:b/>
                <w:bCs/>
              </w:rPr>
              <w:t>l</w:t>
            </w:r>
            <w:r w:rsidR="00966630" w:rsidRPr="00497B62">
              <w:rPr>
                <w:rFonts w:ascii="Garamond" w:hAnsi="Garamond" w:cs="Arial"/>
                <w:b/>
                <w:bCs/>
              </w:rPr>
              <w:t xml:space="preserve">es </w:t>
            </w:r>
            <w:r w:rsidRPr="00497B62">
              <w:rPr>
                <w:rFonts w:ascii="Garamond" w:hAnsi="Garamond" w:cs="Arial"/>
                <w:b/>
                <w:bCs/>
              </w:rPr>
              <w:t xml:space="preserve">prestations </w:t>
            </w:r>
            <w:r w:rsidR="00966630" w:rsidRPr="00497B62">
              <w:rPr>
                <w:rFonts w:ascii="Garamond" w:hAnsi="Garamond" w:cs="Arial"/>
                <w:b/>
                <w:bCs/>
              </w:rPr>
              <w:t>inconfortables</w:t>
            </w:r>
          </w:p>
        </w:tc>
      </w:tr>
      <w:tr w:rsidR="003F2A5A" w:rsidRPr="00044588" w:rsidTr="0084649D">
        <w:tc>
          <w:tcPr>
            <w:tcW w:w="5715" w:type="dxa"/>
          </w:tcPr>
          <w:p w:rsidR="003F2A5A" w:rsidRPr="00497B62" w:rsidRDefault="003F2A5A" w:rsidP="0084649D">
            <w:pPr>
              <w:spacing w:beforeLines="40" w:before="96" w:afterLines="40" w:after="96"/>
              <w:jc w:val="both"/>
              <w:rPr>
                <w:rFonts w:ascii="Garamond" w:hAnsi="Garamond" w:cs="Arial"/>
                <w:lang w:val="nl-NL"/>
              </w:rPr>
            </w:pPr>
            <w:r w:rsidRPr="00497B62">
              <w:rPr>
                <w:rFonts w:ascii="Garamond" w:hAnsi="Garamond" w:cs="Arial"/>
                <w:lang w:val="nl-NL"/>
              </w:rPr>
              <w:t>Gelet op de programmawet van 2 januari</w:t>
            </w:r>
            <w:r w:rsidR="00C67CE6" w:rsidRPr="00497B62">
              <w:rPr>
                <w:rFonts w:ascii="Garamond" w:hAnsi="Garamond" w:cs="Arial"/>
                <w:lang w:val="nl-NL"/>
              </w:rPr>
              <w:t xml:space="preserve"> 2001, artikel 59</w:t>
            </w:r>
            <w:r w:rsidRPr="00497B62">
              <w:rPr>
                <w:rFonts w:ascii="Garamond" w:hAnsi="Garamond" w:cs="Arial"/>
                <w:lang w:val="nl-NL"/>
              </w:rPr>
              <w:t>quater, ingevoegd bij de wet van 10 december 2009;</w:t>
            </w:r>
          </w:p>
        </w:tc>
        <w:tc>
          <w:tcPr>
            <w:tcW w:w="239" w:type="dxa"/>
          </w:tcPr>
          <w:p w:rsidR="003F2A5A" w:rsidRPr="00044588" w:rsidRDefault="003F2A5A" w:rsidP="0084649D">
            <w:pPr>
              <w:spacing w:beforeLines="40" w:before="96" w:afterLines="40" w:after="96"/>
              <w:jc w:val="both"/>
              <w:rPr>
                <w:rFonts w:ascii="Garamond" w:hAnsi="Garamond" w:cs="Arial"/>
                <w:sz w:val="23"/>
                <w:szCs w:val="23"/>
                <w:lang w:val="nl-NL"/>
              </w:rPr>
            </w:pPr>
          </w:p>
        </w:tc>
        <w:tc>
          <w:tcPr>
            <w:tcW w:w="5386" w:type="dxa"/>
          </w:tcPr>
          <w:p w:rsidR="003F2A5A" w:rsidRPr="00497B62" w:rsidRDefault="003F2A5A" w:rsidP="007F7F9B">
            <w:pPr>
              <w:spacing w:beforeLines="40" w:before="96" w:afterLines="40" w:after="96"/>
              <w:jc w:val="both"/>
              <w:rPr>
                <w:rFonts w:ascii="Garamond" w:hAnsi="Garamond" w:cs="Arial"/>
              </w:rPr>
            </w:pPr>
            <w:r w:rsidRPr="00497B62">
              <w:rPr>
                <w:rFonts w:ascii="Garamond" w:hAnsi="Garamond" w:cs="Arial"/>
              </w:rPr>
              <w:t>Vu la loi programme du 2 janvier 2001, l’article 59quater, inséré par la loi du 10 décembre 2009 ;</w:t>
            </w:r>
          </w:p>
        </w:tc>
      </w:tr>
      <w:tr w:rsidR="005C31CC" w:rsidRPr="00044588" w:rsidTr="0084649D">
        <w:tc>
          <w:tcPr>
            <w:tcW w:w="5715" w:type="dxa"/>
          </w:tcPr>
          <w:p w:rsidR="005C31CC" w:rsidRPr="00497B62" w:rsidRDefault="0087275C" w:rsidP="0084649D">
            <w:pPr>
              <w:spacing w:beforeLines="40" w:before="96" w:afterLines="40" w:after="96"/>
              <w:jc w:val="both"/>
              <w:rPr>
                <w:rFonts w:ascii="Garamond" w:hAnsi="Garamond" w:cs="Arial"/>
                <w:bCs/>
                <w:lang w:val="nl-BE"/>
              </w:rPr>
            </w:pPr>
            <w:r w:rsidRPr="00497B62">
              <w:rPr>
                <w:rFonts w:ascii="Garamond" w:hAnsi="Garamond" w:cs="Arial"/>
                <w:bCs/>
                <w:lang w:val="nl-BE"/>
              </w:rPr>
              <w:t xml:space="preserve">Gelet op </w:t>
            </w:r>
            <w:r w:rsidR="005F2773" w:rsidRPr="00497B62">
              <w:rPr>
                <w:rFonts w:ascii="Garamond" w:hAnsi="Garamond" w:cs="Arial"/>
                <w:bCs/>
                <w:lang w:val="nl-BE"/>
              </w:rPr>
              <w:t>het koninklijk besluit van 28 december 2011 betreffende uitvoering van het attractiviteitsplan voor het verpleegkundig beroep, in bepaalde federale gezondheidssectoren, wat betreft de premies voor de titels en bijzondere beroepsbekwaamheden en ongemakkelijke prestaties</w:t>
            </w:r>
            <w:r w:rsidR="00267925" w:rsidRPr="00497B62">
              <w:rPr>
                <w:rFonts w:ascii="Garamond" w:hAnsi="Garamond" w:cs="Arial"/>
                <w:bCs/>
                <w:lang w:val="nl-BE"/>
              </w:rPr>
              <w:t>;</w:t>
            </w:r>
          </w:p>
        </w:tc>
        <w:tc>
          <w:tcPr>
            <w:tcW w:w="239" w:type="dxa"/>
          </w:tcPr>
          <w:p w:rsidR="005C31CC" w:rsidRPr="00044588" w:rsidRDefault="005C31CC" w:rsidP="0084649D">
            <w:pPr>
              <w:spacing w:beforeLines="40" w:before="96" w:afterLines="40" w:after="96"/>
              <w:jc w:val="both"/>
              <w:rPr>
                <w:rFonts w:ascii="Garamond" w:hAnsi="Garamond" w:cs="Arial"/>
                <w:sz w:val="23"/>
                <w:szCs w:val="23"/>
                <w:lang w:val="nl-NL"/>
              </w:rPr>
            </w:pPr>
          </w:p>
        </w:tc>
        <w:tc>
          <w:tcPr>
            <w:tcW w:w="5386" w:type="dxa"/>
          </w:tcPr>
          <w:p w:rsidR="005C31CC" w:rsidRPr="00497B62" w:rsidRDefault="005C31CC" w:rsidP="007F7F9B">
            <w:pPr>
              <w:spacing w:beforeLines="40" w:before="96" w:afterLines="40" w:after="96"/>
              <w:jc w:val="both"/>
              <w:rPr>
                <w:rFonts w:ascii="Garamond" w:hAnsi="Garamond" w:cs="Arial"/>
              </w:rPr>
            </w:pPr>
            <w:r w:rsidRPr="00497B62">
              <w:rPr>
                <w:rFonts w:ascii="Garamond" w:hAnsi="Garamond" w:cs="Arial"/>
              </w:rPr>
              <w:t xml:space="preserve">Vu l’arrêté </w:t>
            </w:r>
            <w:r w:rsidR="005F2773" w:rsidRPr="00497B62">
              <w:rPr>
                <w:rFonts w:ascii="Garamond" w:hAnsi="Garamond" w:cs="Arial"/>
              </w:rPr>
              <w:t>royal du 28 décembre 2011 relatif à l’exécution du plan d’attractivité pour la profession infirmière, dans certains secteurs fédéraux de la santé, en ce qui concerne les primes pour des titres et qualifications professionnels particuliers et les prestations inconfortables</w:t>
            </w:r>
            <w:r w:rsidR="00267925" w:rsidRPr="00497B62">
              <w:rPr>
                <w:rFonts w:ascii="Garamond" w:hAnsi="Garamond" w:cs="Arial"/>
              </w:rPr>
              <w:t> ;</w:t>
            </w:r>
          </w:p>
        </w:tc>
      </w:tr>
      <w:tr w:rsidR="003F2A5A" w:rsidRPr="00044588" w:rsidTr="0084649D">
        <w:tc>
          <w:tcPr>
            <w:tcW w:w="5715" w:type="dxa"/>
          </w:tcPr>
          <w:p w:rsidR="003F2A5A" w:rsidRPr="00497B62" w:rsidRDefault="003F2A5A" w:rsidP="00B770CD">
            <w:pPr>
              <w:spacing w:beforeLines="40" w:before="96" w:afterLines="40" w:after="96"/>
              <w:jc w:val="both"/>
              <w:rPr>
                <w:rFonts w:ascii="Garamond" w:hAnsi="Garamond" w:cs="Arial"/>
                <w:lang w:val="nl-NL"/>
              </w:rPr>
            </w:pPr>
            <w:r w:rsidRPr="00497B62">
              <w:rPr>
                <w:rFonts w:ascii="Garamond" w:hAnsi="Garamond" w:cs="Arial"/>
                <w:lang w:val="nl-NL"/>
              </w:rPr>
              <w:t xml:space="preserve">Gelet op het advies </w:t>
            </w:r>
            <w:r w:rsidR="00B8457A" w:rsidRPr="00497B62">
              <w:rPr>
                <w:rFonts w:ascii="Garamond" w:hAnsi="Garamond" w:cs="Arial"/>
                <w:lang w:val="nl-NL"/>
              </w:rPr>
              <w:t xml:space="preserve">van de inspecteur van financiën, </w:t>
            </w:r>
            <w:r w:rsidR="00B8457A" w:rsidRPr="00497B62">
              <w:rPr>
                <w:rFonts w:ascii="Garamond" w:hAnsi="Garamond" w:cs="Arial"/>
                <w:bCs/>
                <w:iCs/>
                <w:lang w:val="nl-NL"/>
              </w:rPr>
              <w:t xml:space="preserve">gegeven op </w:t>
            </w:r>
            <w:r w:rsidR="00643AB6">
              <w:rPr>
                <w:rFonts w:ascii="Garamond" w:hAnsi="Garamond" w:cs="Arial"/>
                <w:bCs/>
                <w:iCs/>
                <w:lang w:val="nl-NL"/>
              </w:rPr>
              <w:t>13 februari 2018;</w:t>
            </w:r>
          </w:p>
        </w:tc>
        <w:tc>
          <w:tcPr>
            <w:tcW w:w="239" w:type="dxa"/>
          </w:tcPr>
          <w:p w:rsidR="003F2A5A" w:rsidRPr="00044588" w:rsidRDefault="003F2A5A" w:rsidP="0084649D">
            <w:pPr>
              <w:spacing w:beforeLines="40" w:before="96" w:afterLines="40" w:after="96"/>
              <w:jc w:val="both"/>
              <w:rPr>
                <w:rFonts w:ascii="Garamond" w:hAnsi="Garamond" w:cs="Arial"/>
                <w:sz w:val="23"/>
                <w:szCs w:val="23"/>
                <w:lang w:val="nl-NL"/>
              </w:rPr>
            </w:pPr>
          </w:p>
        </w:tc>
        <w:tc>
          <w:tcPr>
            <w:tcW w:w="5386" w:type="dxa"/>
          </w:tcPr>
          <w:p w:rsidR="003F2A5A" w:rsidRPr="00497B62" w:rsidRDefault="003F2A5A" w:rsidP="00B770CD">
            <w:pPr>
              <w:spacing w:beforeLines="40" w:before="96" w:afterLines="40" w:after="96"/>
              <w:jc w:val="both"/>
              <w:rPr>
                <w:rFonts w:ascii="Garamond" w:hAnsi="Garamond" w:cs="Arial"/>
              </w:rPr>
            </w:pPr>
            <w:r w:rsidRPr="00497B62">
              <w:rPr>
                <w:rFonts w:ascii="Garamond" w:hAnsi="Garamond" w:cs="Arial"/>
              </w:rPr>
              <w:t>Vu l’avis de l’Inspecteur des finances</w:t>
            </w:r>
            <w:r w:rsidR="00B8457A" w:rsidRPr="00497B62">
              <w:rPr>
                <w:rFonts w:ascii="Garamond" w:hAnsi="Garamond" w:cs="Arial"/>
              </w:rPr>
              <w:t xml:space="preserve">, donné le </w:t>
            </w:r>
            <w:r w:rsidR="00643AB6">
              <w:rPr>
                <w:rFonts w:ascii="Garamond" w:hAnsi="Garamond" w:cs="Arial"/>
              </w:rPr>
              <w:t>13 février 2018 ;</w:t>
            </w:r>
          </w:p>
        </w:tc>
      </w:tr>
      <w:tr w:rsidR="003F2A5A" w:rsidRPr="00044588" w:rsidTr="0084649D">
        <w:tc>
          <w:tcPr>
            <w:tcW w:w="5715" w:type="dxa"/>
          </w:tcPr>
          <w:p w:rsidR="003F2A5A" w:rsidRPr="00497B62" w:rsidRDefault="003F2A5A" w:rsidP="00B770CD">
            <w:pPr>
              <w:spacing w:beforeLines="40" w:before="96" w:afterLines="40" w:after="96"/>
              <w:jc w:val="both"/>
              <w:rPr>
                <w:rFonts w:ascii="Garamond" w:hAnsi="Garamond" w:cs="Arial"/>
                <w:lang w:val="nl-NL"/>
              </w:rPr>
            </w:pPr>
            <w:r w:rsidRPr="00497B62">
              <w:rPr>
                <w:rFonts w:ascii="Garamond" w:hAnsi="Garamond" w:cs="Arial"/>
                <w:lang w:val="nl-NL"/>
              </w:rPr>
              <w:t xml:space="preserve">Gelet op </w:t>
            </w:r>
            <w:r w:rsidR="00C2308E" w:rsidRPr="00497B62">
              <w:rPr>
                <w:rFonts w:ascii="Garamond" w:hAnsi="Garamond" w:cs="Arial"/>
                <w:lang w:val="nl-NL"/>
              </w:rPr>
              <w:t xml:space="preserve">de </w:t>
            </w:r>
            <w:r w:rsidRPr="00497B62">
              <w:rPr>
                <w:rFonts w:ascii="Garamond" w:hAnsi="Garamond" w:cs="Arial"/>
                <w:lang w:val="nl-NL"/>
              </w:rPr>
              <w:t>akkoord</w:t>
            </w:r>
            <w:r w:rsidR="00C2308E" w:rsidRPr="00497B62">
              <w:rPr>
                <w:rFonts w:ascii="Garamond" w:hAnsi="Garamond" w:cs="Arial"/>
                <w:lang w:val="nl-NL"/>
              </w:rPr>
              <w:t>bevinding</w:t>
            </w:r>
            <w:r w:rsidRPr="00497B62">
              <w:rPr>
                <w:rFonts w:ascii="Garamond" w:hAnsi="Garamond" w:cs="Arial"/>
                <w:lang w:val="nl-NL"/>
              </w:rPr>
              <w:t xml:space="preserve"> van de </w:t>
            </w:r>
            <w:r w:rsidR="000C1F9A" w:rsidRPr="00497B62">
              <w:rPr>
                <w:rFonts w:ascii="Garamond" w:hAnsi="Garamond" w:cs="Arial"/>
                <w:lang w:val="nl-NL"/>
              </w:rPr>
              <w:t>Minister</w:t>
            </w:r>
            <w:r w:rsidRPr="00497B62">
              <w:rPr>
                <w:rFonts w:ascii="Garamond" w:hAnsi="Garamond" w:cs="Arial"/>
                <w:lang w:val="nl-NL"/>
              </w:rPr>
              <w:t xml:space="preserve"> voor Begroting, gegeven op</w:t>
            </w:r>
            <w:r w:rsidR="007742C8" w:rsidRPr="00497B62">
              <w:rPr>
                <w:rFonts w:ascii="Garamond" w:hAnsi="Garamond" w:cs="Arial"/>
                <w:lang w:val="nl-NL"/>
              </w:rPr>
              <w:t xml:space="preserve"> </w:t>
            </w:r>
            <w:r w:rsidR="009642C6">
              <w:rPr>
                <w:rFonts w:ascii="Garamond" w:hAnsi="Garamond" w:cs="Arial"/>
                <w:lang w:val="nl-NL"/>
              </w:rPr>
              <w:t>5 maart 2018;</w:t>
            </w:r>
          </w:p>
        </w:tc>
        <w:tc>
          <w:tcPr>
            <w:tcW w:w="239" w:type="dxa"/>
          </w:tcPr>
          <w:p w:rsidR="003F2A5A" w:rsidRPr="00044588" w:rsidRDefault="003F2A5A" w:rsidP="0084649D">
            <w:pPr>
              <w:spacing w:beforeLines="40" w:before="96" w:afterLines="40" w:after="96"/>
              <w:jc w:val="both"/>
              <w:rPr>
                <w:rFonts w:ascii="Garamond" w:hAnsi="Garamond" w:cs="Arial"/>
                <w:sz w:val="23"/>
                <w:szCs w:val="23"/>
                <w:lang w:val="nl-NL"/>
              </w:rPr>
            </w:pPr>
          </w:p>
        </w:tc>
        <w:tc>
          <w:tcPr>
            <w:tcW w:w="5386" w:type="dxa"/>
          </w:tcPr>
          <w:p w:rsidR="003F2A5A" w:rsidRPr="00497B62" w:rsidRDefault="003F2A5A" w:rsidP="00B770CD">
            <w:pPr>
              <w:spacing w:beforeLines="40" w:before="96" w:afterLines="40" w:after="96"/>
              <w:jc w:val="both"/>
              <w:rPr>
                <w:rFonts w:ascii="Garamond" w:hAnsi="Garamond" w:cs="Arial"/>
              </w:rPr>
            </w:pPr>
            <w:r w:rsidRPr="00497B62">
              <w:rPr>
                <w:rFonts w:ascii="Garamond" w:hAnsi="Garamond" w:cs="Arial"/>
              </w:rPr>
              <w:t xml:space="preserve">Vu l’accord du </w:t>
            </w:r>
            <w:r w:rsidR="000C1F9A" w:rsidRPr="00497B62">
              <w:rPr>
                <w:rFonts w:ascii="Garamond" w:hAnsi="Garamond" w:cs="Arial"/>
              </w:rPr>
              <w:t>Ministre du</w:t>
            </w:r>
            <w:r w:rsidRPr="00497B62">
              <w:rPr>
                <w:rFonts w:ascii="Garamond" w:hAnsi="Garamond" w:cs="Arial"/>
              </w:rPr>
              <w:t xml:space="preserve"> Budget, donné le</w:t>
            </w:r>
            <w:r w:rsidR="007742C8" w:rsidRPr="00497B62">
              <w:rPr>
                <w:rFonts w:ascii="Garamond" w:hAnsi="Garamond" w:cs="Arial"/>
              </w:rPr>
              <w:t xml:space="preserve"> </w:t>
            </w:r>
            <w:r w:rsidR="009642C6">
              <w:rPr>
                <w:rFonts w:ascii="Garamond" w:hAnsi="Garamond" w:cs="Arial"/>
              </w:rPr>
              <w:t xml:space="preserve">5 mars 2018 ; </w:t>
            </w:r>
          </w:p>
        </w:tc>
      </w:tr>
      <w:tr w:rsidR="00D51490" w:rsidRPr="00044588" w:rsidTr="0084649D">
        <w:tc>
          <w:tcPr>
            <w:tcW w:w="5715" w:type="dxa"/>
          </w:tcPr>
          <w:p w:rsidR="00D51490" w:rsidRPr="00497B62" w:rsidRDefault="00D51490" w:rsidP="0084649D">
            <w:pPr>
              <w:spacing w:beforeLines="40" w:before="96" w:afterLines="40" w:after="96"/>
              <w:jc w:val="both"/>
              <w:rPr>
                <w:rFonts w:ascii="Garamond" w:hAnsi="Garamond" w:cs="Arial"/>
                <w:lang w:val="nl-NL"/>
              </w:rPr>
            </w:pPr>
            <w:r w:rsidRPr="00497B62">
              <w:rPr>
                <w:rFonts w:ascii="Garamond" w:hAnsi="Garamond" w:cs="Arial"/>
                <w:bCs/>
                <w:lang w:val="nl-NL"/>
              </w:rPr>
              <w:t>Gezien de impactanalyse van de regelgeving, uitgevoerd overeenkomstig artikels 6 en 7 van de wet van 15 december 2013 houdende diverse bepalingen inzake administratieve vereenvoudiging;</w:t>
            </w:r>
          </w:p>
        </w:tc>
        <w:tc>
          <w:tcPr>
            <w:tcW w:w="239" w:type="dxa"/>
          </w:tcPr>
          <w:p w:rsidR="00D51490" w:rsidRPr="00044588" w:rsidRDefault="00D51490" w:rsidP="0084649D">
            <w:pPr>
              <w:spacing w:beforeLines="40" w:before="96" w:afterLines="40" w:after="96"/>
              <w:jc w:val="both"/>
              <w:rPr>
                <w:rFonts w:ascii="Garamond" w:hAnsi="Garamond" w:cs="Arial"/>
                <w:sz w:val="23"/>
                <w:szCs w:val="23"/>
                <w:lang w:val="nl-NL"/>
              </w:rPr>
            </w:pPr>
          </w:p>
        </w:tc>
        <w:tc>
          <w:tcPr>
            <w:tcW w:w="5386" w:type="dxa"/>
          </w:tcPr>
          <w:p w:rsidR="00D51490" w:rsidRPr="00497B62" w:rsidRDefault="00D51490" w:rsidP="007F7F9B">
            <w:pPr>
              <w:spacing w:beforeLines="40" w:before="96" w:afterLines="40" w:after="96"/>
              <w:jc w:val="both"/>
              <w:rPr>
                <w:rFonts w:ascii="Garamond" w:hAnsi="Garamond" w:cs="Arial"/>
                <w:lang w:val="fr-BE"/>
              </w:rPr>
            </w:pPr>
            <w:r w:rsidRPr="00497B62">
              <w:rPr>
                <w:rFonts w:ascii="Garamond" w:hAnsi="Garamond" w:cs="Arial"/>
                <w:lang w:val="fr-BE"/>
              </w:rPr>
              <w:t>Vu l’analyse d’impact de la réglementation réalisée conformément aux articles 6 et 7 de la loi du 15 décembre 2013 portant des dispositions diverses en matière de simplification administrative</w:t>
            </w:r>
            <w:r w:rsidR="00DB1768">
              <w:rPr>
                <w:rFonts w:ascii="Garamond" w:hAnsi="Garamond" w:cs="Arial"/>
                <w:lang w:val="fr-BE"/>
              </w:rPr>
              <w:t> ;</w:t>
            </w:r>
          </w:p>
        </w:tc>
      </w:tr>
      <w:tr w:rsidR="00653AF6" w:rsidRPr="00044588" w:rsidTr="0084649D">
        <w:tc>
          <w:tcPr>
            <w:tcW w:w="5715" w:type="dxa"/>
          </w:tcPr>
          <w:p w:rsidR="00653AF6" w:rsidRPr="00497B62" w:rsidRDefault="00C94871" w:rsidP="0084649D">
            <w:pPr>
              <w:spacing w:beforeLines="40" w:before="96" w:afterLines="40" w:after="96"/>
              <w:jc w:val="both"/>
              <w:rPr>
                <w:rFonts w:ascii="Garamond" w:hAnsi="Garamond" w:cs="Arial"/>
                <w:lang w:val="nl-NL"/>
              </w:rPr>
            </w:pPr>
            <w:r w:rsidRPr="00497B62">
              <w:rPr>
                <w:rFonts w:ascii="Garamond" w:hAnsi="Garamond" w:cs="Arial"/>
                <w:lang w:val="nl-NL"/>
              </w:rPr>
              <w:t xml:space="preserve">Gelet op het advies nr. </w:t>
            </w:r>
            <w:r w:rsidR="000C1F9A" w:rsidRPr="00497B62">
              <w:rPr>
                <w:rFonts w:ascii="Garamond" w:hAnsi="Garamond" w:cs="Arial"/>
                <w:spacing w:val="-2"/>
                <w:lang w:val="nl-NL"/>
              </w:rPr>
              <w:t>…</w:t>
            </w:r>
            <w:r w:rsidR="00D73891" w:rsidRPr="00497B62">
              <w:rPr>
                <w:rFonts w:ascii="Garamond" w:hAnsi="Garamond" w:cs="Arial"/>
                <w:spacing w:val="-2"/>
                <w:lang w:val="nl-NL"/>
              </w:rPr>
              <w:t xml:space="preserve"> </w:t>
            </w:r>
            <w:r w:rsidR="00653AF6" w:rsidRPr="00497B62">
              <w:rPr>
                <w:rFonts w:ascii="Garamond" w:hAnsi="Garamond" w:cs="Arial"/>
                <w:lang w:val="nl-NL"/>
              </w:rPr>
              <w:t>van de Raad van State</w:t>
            </w:r>
            <w:r w:rsidRPr="00497B62">
              <w:rPr>
                <w:rFonts w:ascii="Garamond" w:hAnsi="Garamond" w:cs="Arial"/>
                <w:lang w:val="nl-NL"/>
              </w:rPr>
              <w:t xml:space="preserve">, gegeven op </w:t>
            </w:r>
            <w:r w:rsidR="000C1F9A" w:rsidRPr="00497B62">
              <w:rPr>
                <w:rFonts w:ascii="Garamond" w:hAnsi="Garamond" w:cs="Arial"/>
                <w:lang w:val="nl-NL"/>
              </w:rPr>
              <w:t>…</w:t>
            </w:r>
            <w:r w:rsidR="00653AF6" w:rsidRPr="00497B62">
              <w:rPr>
                <w:rFonts w:ascii="Garamond" w:hAnsi="Garamond" w:cs="Arial"/>
                <w:lang w:val="nl-NL"/>
              </w:rPr>
              <w:t xml:space="preserve">, met toepassing van artikel 84, §1, eerste lid, </w:t>
            </w:r>
            <w:r w:rsidR="000C1F9A" w:rsidRPr="00497B62">
              <w:rPr>
                <w:rFonts w:ascii="Garamond" w:hAnsi="Garamond" w:cs="Arial"/>
                <w:lang w:val="nl-NL"/>
              </w:rPr>
              <w:t>2</w:t>
            </w:r>
            <w:r w:rsidR="00653AF6" w:rsidRPr="00497B62">
              <w:rPr>
                <w:rFonts w:ascii="Garamond" w:hAnsi="Garamond" w:cs="Arial"/>
                <w:lang w:val="nl-NL"/>
              </w:rPr>
              <w:t>°, van de wetten op de Raad van State, gecoördineerd op 12 januari 1973;</w:t>
            </w:r>
          </w:p>
        </w:tc>
        <w:tc>
          <w:tcPr>
            <w:tcW w:w="239" w:type="dxa"/>
          </w:tcPr>
          <w:p w:rsidR="00653AF6" w:rsidRPr="00044588" w:rsidRDefault="00653AF6" w:rsidP="0084649D">
            <w:pPr>
              <w:spacing w:beforeLines="40" w:before="96" w:afterLines="40" w:after="96"/>
              <w:jc w:val="both"/>
              <w:rPr>
                <w:rFonts w:ascii="Garamond" w:hAnsi="Garamond" w:cs="Arial"/>
                <w:sz w:val="23"/>
                <w:szCs w:val="23"/>
                <w:lang w:val="nl-NL"/>
              </w:rPr>
            </w:pPr>
          </w:p>
        </w:tc>
        <w:tc>
          <w:tcPr>
            <w:tcW w:w="5386" w:type="dxa"/>
          </w:tcPr>
          <w:p w:rsidR="00653AF6" w:rsidRPr="00497B62" w:rsidRDefault="00D73891" w:rsidP="007F7F9B">
            <w:pPr>
              <w:spacing w:beforeLines="40" w:before="96" w:afterLines="40" w:after="96"/>
              <w:jc w:val="both"/>
              <w:rPr>
                <w:rFonts w:ascii="Garamond" w:hAnsi="Garamond" w:cs="Arial"/>
                <w:spacing w:val="-2"/>
              </w:rPr>
            </w:pPr>
            <w:r w:rsidRPr="00497B62">
              <w:rPr>
                <w:rFonts w:ascii="Garamond" w:hAnsi="Garamond" w:cs="Arial"/>
                <w:spacing w:val="-2"/>
              </w:rPr>
              <w:t xml:space="preserve">Vu l’avis n° </w:t>
            </w:r>
            <w:r w:rsidR="000C1F9A" w:rsidRPr="00497B62">
              <w:rPr>
                <w:rFonts w:ascii="Garamond" w:hAnsi="Garamond" w:cs="Arial"/>
                <w:spacing w:val="-2"/>
              </w:rPr>
              <w:t>...</w:t>
            </w:r>
            <w:r w:rsidR="00653AF6" w:rsidRPr="00497B62">
              <w:rPr>
                <w:rFonts w:ascii="Garamond" w:hAnsi="Garamond" w:cs="Arial"/>
                <w:spacing w:val="-2"/>
              </w:rPr>
              <w:t xml:space="preserve"> </w:t>
            </w:r>
            <w:r w:rsidR="00593A37" w:rsidRPr="00497B62">
              <w:rPr>
                <w:rFonts w:ascii="Garamond" w:hAnsi="Garamond" w:cs="Arial"/>
                <w:spacing w:val="-2"/>
              </w:rPr>
              <w:t>d</w:t>
            </w:r>
            <w:r w:rsidR="00653AF6" w:rsidRPr="00497B62">
              <w:rPr>
                <w:rFonts w:ascii="Garamond" w:hAnsi="Garamond" w:cs="Arial"/>
                <w:spacing w:val="-2"/>
              </w:rPr>
              <w:t>u Conseil d</w:t>
            </w:r>
            <w:r w:rsidR="00593A37" w:rsidRPr="00497B62">
              <w:rPr>
                <w:rFonts w:ascii="Garamond" w:hAnsi="Garamond" w:cs="Arial"/>
                <w:spacing w:val="-2"/>
              </w:rPr>
              <w:t>’</w:t>
            </w:r>
            <w:r w:rsidR="00C94871" w:rsidRPr="00497B62">
              <w:rPr>
                <w:rFonts w:ascii="Garamond" w:hAnsi="Garamond" w:cs="Arial"/>
                <w:spacing w:val="-2"/>
              </w:rPr>
              <w:t xml:space="preserve">Etat, donné le </w:t>
            </w:r>
            <w:r w:rsidR="000C1F9A" w:rsidRPr="00497B62">
              <w:rPr>
                <w:rFonts w:ascii="Garamond" w:hAnsi="Garamond" w:cs="Arial"/>
                <w:spacing w:val="-2"/>
              </w:rPr>
              <w:t>....</w:t>
            </w:r>
            <w:r w:rsidR="00653AF6" w:rsidRPr="00497B62">
              <w:rPr>
                <w:rFonts w:ascii="Garamond" w:hAnsi="Garamond" w:cs="Arial"/>
                <w:spacing w:val="-2"/>
              </w:rPr>
              <w:t>, en application de l’article 84, §1</w:t>
            </w:r>
            <w:r w:rsidR="00653AF6" w:rsidRPr="00497B62">
              <w:rPr>
                <w:rFonts w:ascii="Garamond" w:hAnsi="Garamond" w:cs="Arial"/>
                <w:spacing w:val="-2"/>
                <w:vertAlign w:val="superscript"/>
              </w:rPr>
              <w:t>er</w:t>
            </w:r>
            <w:r w:rsidR="00653AF6" w:rsidRPr="00497B62">
              <w:rPr>
                <w:rFonts w:ascii="Garamond" w:hAnsi="Garamond" w:cs="Arial"/>
                <w:spacing w:val="-2"/>
              </w:rPr>
              <w:t>, alinéa 1</w:t>
            </w:r>
            <w:r w:rsidR="00653AF6" w:rsidRPr="00497B62">
              <w:rPr>
                <w:rFonts w:ascii="Garamond" w:hAnsi="Garamond" w:cs="Arial"/>
                <w:spacing w:val="-2"/>
                <w:vertAlign w:val="superscript"/>
              </w:rPr>
              <w:t>er</w:t>
            </w:r>
            <w:r w:rsidR="00653AF6" w:rsidRPr="00497B62">
              <w:rPr>
                <w:rFonts w:ascii="Garamond" w:hAnsi="Garamond" w:cs="Arial"/>
                <w:spacing w:val="-2"/>
              </w:rPr>
              <w:t xml:space="preserve">, </w:t>
            </w:r>
            <w:r w:rsidR="000C1F9A" w:rsidRPr="00497B62">
              <w:rPr>
                <w:rFonts w:ascii="Garamond" w:hAnsi="Garamond" w:cs="Arial"/>
                <w:spacing w:val="-2"/>
              </w:rPr>
              <w:t>2</w:t>
            </w:r>
            <w:r w:rsidR="00653AF6" w:rsidRPr="00497B62">
              <w:rPr>
                <w:rFonts w:ascii="Garamond" w:hAnsi="Garamond" w:cs="Arial"/>
                <w:spacing w:val="-2"/>
              </w:rPr>
              <w:t xml:space="preserve">°, des lois sur le Conseil d’Etat, coordonnées le 12 </w:t>
            </w:r>
            <w:r w:rsidR="00593A37" w:rsidRPr="00497B62">
              <w:rPr>
                <w:rFonts w:ascii="Garamond" w:hAnsi="Garamond" w:cs="Arial"/>
                <w:spacing w:val="-2"/>
              </w:rPr>
              <w:t xml:space="preserve">janvier </w:t>
            </w:r>
            <w:r w:rsidR="00653AF6" w:rsidRPr="00497B62">
              <w:rPr>
                <w:rFonts w:ascii="Garamond" w:hAnsi="Garamond" w:cs="Arial"/>
                <w:spacing w:val="-2"/>
              </w:rPr>
              <w:t>1973;</w:t>
            </w:r>
          </w:p>
        </w:tc>
      </w:tr>
      <w:tr w:rsidR="00653AF6" w:rsidRPr="00044588" w:rsidTr="0084649D">
        <w:tc>
          <w:tcPr>
            <w:tcW w:w="5715" w:type="dxa"/>
          </w:tcPr>
          <w:p w:rsidR="00310852" w:rsidRPr="0091179D" w:rsidRDefault="00653AF6" w:rsidP="0084649D">
            <w:pPr>
              <w:spacing w:beforeLines="40" w:before="96" w:afterLines="40" w:after="96"/>
              <w:jc w:val="both"/>
              <w:rPr>
                <w:rFonts w:ascii="Garamond" w:hAnsi="Garamond" w:cs="Arial"/>
                <w:bCs/>
                <w:lang w:val="nl-BE"/>
              </w:rPr>
            </w:pPr>
            <w:r w:rsidRPr="0091179D">
              <w:rPr>
                <w:rFonts w:ascii="Garamond" w:hAnsi="Garamond" w:cs="Arial"/>
                <w:bCs/>
                <w:lang w:val="nl-BE"/>
              </w:rPr>
              <w:t xml:space="preserve">Op de voordracht van </w:t>
            </w:r>
            <w:r w:rsidR="003B6149" w:rsidRPr="0091179D">
              <w:rPr>
                <w:rFonts w:ascii="Garamond" w:hAnsi="Garamond" w:cs="Arial"/>
                <w:bCs/>
                <w:lang w:val="nl-BE"/>
              </w:rPr>
              <w:t>de</w:t>
            </w:r>
            <w:r w:rsidRPr="0091179D">
              <w:rPr>
                <w:rFonts w:ascii="Garamond" w:hAnsi="Garamond" w:cs="Arial"/>
                <w:bCs/>
                <w:lang w:val="nl-BE"/>
              </w:rPr>
              <w:t xml:space="preserve"> Minister van Sociale zaken, </w:t>
            </w:r>
            <w:r w:rsidR="003B6149" w:rsidRPr="0091179D">
              <w:rPr>
                <w:rFonts w:ascii="Garamond" w:hAnsi="Garamond" w:cs="Arial"/>
                <w:bCs/>
                <w:lang w:val="nl-BE"/>
              </w:rPr>
              <w:t>de</w:t>
            </w:r>
            <w:r w:rsidRPr="0091179D">
              <w:rPr>
                <w:rFonts w:ascii="Garamond" w:hAnsi="Garamond" w:cs="Arial"/>
                <w:bCs/>
                <w:lang w:val="nl-BE"/>
              </w:rPr>
              <w:t xml:space="preserve"> Minister van Werk en op het advies van </w:t>
            </w:r>
            <w:r w:rsidR="003B6149" w:rsidRPr="0091179D">
              <w:rPr>
                <w:rFonts w:ascii="Garamond" w:hAnsi="Garamond" w:cs="Arial"/>
                <w:bCs/>
                <w:lang w:val="nl-BE"/>
              </w:rPr>
              <w:t>de</w:t>
            </w:r>
            <w:r w:rsidRPr="0091179D">
              <w:rPr>
                <w:rFonts w:ascii="Garamond" w:hAnsi="Garamond" w:cs="Arial"/>
                <w:bCs/>
                <w:lang w:val="nl-BE"/>
              </w:rPr>
              <w:t xml:space="preserve"> in Raad vergaderde ministers,</w:t>
            </w:r>
          </w:p>
        </w:tc>
        <w:tc>
          <w:tcPr>
            <w:tcW w:w="239" w:type="dxa"/>
          </w:tcPr>
          <w:p w:rsidR="00653AF6" w:rsidRPr="00044588" w:rsidRDefault="00653AF6" w:rsidP="0084649D">
            <w:pPr>
              <w:spacing w:beforeLines="40" w:before="96" w:afterLines="40" w:after="96"/>
              <w:jc w:val="both"/>
              <w:rPr>
                <w:rFonts w:ascii="Garamond" w:hAnsi="Garamond" w:cs="Arial"/>
                <w:bCs/>
                <w:sz w:val="23"/>
                <w:szCs w:val="23"/>
                <w:lang w:val="nl-BE"/>
              </w:rPr>
            </w:pPr>
          </w:p>
        </w:tc>
        <w:tc>
          <w:tcPr>
            <w:tcW w:w="5386" w:type="dxa"/>
          </w:tcPr>
          <w:p w:rsidR="00653AF6" w:rsidRPr="00497B62" w:rsidRDefault="00653AF6" w:rsidP="007F7F9B">
            <w:pPr>
              <w:spacing w:beforeLines="40" w:before="96" w:afterLines="40" w:after="96"/>
              <w:jc w:val="both"/>
              <w:rPr>
                <w:rFonts w:ascii="Garamond" w:hAnsi="Garamond" w:cs="Arial"/>
                <w:bCs/>
              </w:rPr>
            </w:pPr>
            <w:r w:rsidRPr="00497B62">
              <w:rPr>
                <w:rFonts w:ascii="Garamond" w:hAnsi="Garamond" w:cs="Arial"/>
                <w:bCs/>
              </w:rPr>
              <w:t xml:space="preserve">Sur la proposition de </w:t>
            </w:r>
            <w:r w:rsidR="003B6149" w:rsidRPr="00497B62">
              <w:rPr>
                <w:rFonts w:ascii="Garamond" w:hAnsi="Garamond" w:cs="Arial"/>
                <w:bCs/>
              </w:rPr>
              <w:t>la</w:t>
            </w:r>
            <w:r w:rsidRPr="00497B62">
              <w:rPr>
                <w:rFonts w:ascii="Garamond" w:hAnsi="Garamond" w:cs="Arial"/>
                <w:bCs/>
              </w:rPr>
              <w:t xml:space="preserve"> Ministre des Affaires sociales, </w:t>
            </w:r>
            <w:r w:rsidR="002120A3" w:rsidRPr="00497B62">
              <w:rPr>
                <w:rFonts w:ascii="Garamond" w:hAnsi="Garamond" w:cs="Arial"/>
                <w:bCs/>
              </w:rPr>
              <w:t xml:space="preserve">de </w:t>
            </w:r>
            <w:r w:rsidR="003B6149" w:rsidRPr="00497B62">
              <w:rPr>
                <w:rFonts w:ascii="Garamond" w:hAnsi="Garamond" w:cs="Arial"/>
                <w:bCs/>
              </w:rPr>
              <w:t>la</w:t>
            </w:r>
            <w:r w:rsidRPr="00497B62">
              <w:rPr>
                <w:rFonts w:ascii="Garamond" w:hAnsi="Garamond" w:cs="Arial"/>
                <w:bCs/>
              </w:rPr>
              <w:t xml:space="preserve"> Ministre de l’Emploi</w:t>
            </w:r>
            <w:r w:rsidR="002120A3" w:rsidRPr="00497B62">
              <w:rPr>
                <w:rFonts w:ascii="Garamond" w:hAnsi="Garamond" w:cs="Arial"/>
                <w:bCs/>
              </w:rPr>
              <w:t>,</w:t>
            </w:r>
            <w:r w:rsidRPr="00497B62">
              <w:rPr>
                <w:rFonts w:ascii="Garamond" w:hAnsi="Garamond" w:cs="Arial"/>
                <w:bCs/>
              </w:rPr>
              <w:t xml:space="preserve"> et de l’avis des Ministres qui en ont délibéré en Conseil,</w:t>
            </w:r>
          </w:p>
        </w:tc>
      </w:tr>
      <w:tr w:rsidR="00653AF6" w:rsidRPr="00044588" w:rsidTr="0084649D">
        <w:tc>
          <w:tcPr>
            <w:tcW w:w="5715" w:type="dxa"/>
          </w:tcPr>
          <w:p w:rsidR="00653AF6" w:rsidRPr="0091179D" w:rsidRDefault="00653AF6" w:rsidP="0084649D">
            <w:pPr>
              <w:rPr>
                <w:rFonts w:ascii="Garamond" w:hAnsi="Garamond"/>
                <w:sz w:val="23"/>
                <w:szCs w:val="23"/>
              </w:rPr>
            </w:pPr>
          </w:p>
        </w:tc>
        <w:tc>
          <w:tcPr>
            <w:tcW w:w="239" w:type="dxa"/>
          </w:tcPr>
          <w:p w:rsidR="00653AF6" w:rsidRPr="00044588" w:rsidRDefault="00653AF6" w:rsidP="0084649D">
            <w:pPr>
              <w:rPr>
                <w:rFonts w:ascii="Garamond" w:hAnsi="Garamond"/>
                <w:sz w:val="23"/>
                <w:szCs w:val="23"/>
              </w:rPr>
            </w:pPr>
          </w:p>
        </w:tc>
        <w:tc>
          <w:tcPr>
            <w:tcW w:w="5386" w:type="dxa"/>
          </w:tcPr>
          <w:p w:rsidR="00653AF6" w:rsidRPr="00044588" w:rsidRDefault="00653AF6" w:rsidP="007F7F9B">
            <w:pPr>
              <w:rPr>
                <w:rFonts w:ascii="Garamond" w:hAnsi="Garamond"/>
                <w:sz w:val="23"/>
                <w:szCs w:val="23"/>
              </w:rPr>
            </w:pPr>
          </w:p>
        </w:tc>
      </w:tr>
      <w:tr w:rsidR="00653AF6" w:rsidRPr="00044588" w:rsidTr="0084649D">
        <w:tc>
          <w:tcPr>
            <w:tcW w:w="5715" w:type="dxa"/>
          </w:tcPr>
          <w:p w:rsidR="00653AF6" w:rsidRPr="0091179D" w:rsidRDefault="00653AF6" w:rsidP="00DB1768">
            <w:pPr>
              <w:spacing w:beforeLines="40" w:before="96" w:afterLines="40" w:after="96"/>
              <w:jc w:val="both"/>
              <w:rPr>
                <w:rFonts w:ascii="Garamond" w:hAnsi="Garamond" w:cs="Arial"/>
                <w:bCs/>
                <w:lang w:val="nl-NL"/>
              </w:rPr>
            </w:pPr>
            <w:r w:rsidRPr="0091179D">
              <w:rPr>
                <w:rFonts w:ascii="Garamond" w:hAnsi="Garamond" w:cs="Arial"/>
                <w:bCs/>
                <w:lang w:val="nl-NL"/>
              </w:rPr>
              <w:t>H</w:t>
            </w:r>
            <w:r w:rsidR="00293132" w:rsidRPr="0091179D">
              <w:rPr>
                <w:rFonts w:ascii="Garamond" w:hAnsi="Garamond" w:cs="Arial"/>
                <w:bCs/>
                <w:lang w:val="nl-NL"/>
              </w:rPr>
              <w:t>ebben Wij besloten en besluiten Wij:</w:t>
            </w:r>
          </w:p>
        </w:tc>
        <w:tc>
          <w:tcPr>
            <w:tcW w:w="239" w:type="dxa"/>
          </w:tcPr>
          <w:p w:rsidR="00653AF6" w:rsidRPr="00044588" w:rsidRDefault="00653AF6" w:rsidP="0084649D">
            <w:pPr>
              <w:spacing w:beforeLines="40" w:before="96" w:afterLines="40" w:after="96"/>
              <w:jc w:val="both"/>
              <w:rPr>
                <w:rFonts w:ascii="Garamond" w:hAnsi="Garamond" w:cs="Arial"/>
                <w:bCs/>
                <w:sz w:val="23"/>
                <w:szCs w:val="23"/>
                <w:lang w:val="nl-NL"/>
              </w:rPr>
            </w:pPr>
          </w:p>
        </w:tc>
        <w:tc>
          <w:tcPr>
            <w:tcW w:w="5386" w:type="dxa"/>
          </w:tcPr>
          <w:p w:rsidR="00653AF6" w:rsidRPr="00497B62" w:rsidRDefault="00293132" w:rsidP="007F7F9B">
            <w:pPr>
              <w:spacing w:beforeLines="40" w:before="96" w:afterLines="40" w:after="96"/>
              <w:jc w:val="both"/>
              <w:rPr>
                <w:rFonts w:ascii="Garamond" w:hAnsi="Garamond" w:cs="Arial"/>
                <w:bCs/>
              </w:rPr>
            </w:pPr>
            <w:r w:rsidRPr="00497B62">
              <w:rPr>
                <w:rFonts w:ascii="Garamond" w:hAnsi="Garamond" w:cs="Arial"/>
                <w:bCs/>
              </w:rPr>
              <w:t>Nous avons arrêté et arrêtons :</w:t>
            </w:r>
          </w:p>
        </w:tc>
      </w:tr>
      <w:tr w:rsidR="00653AF6" w:rsidRPr="00044588" w:rsidTr="0084649D">
        <w:tc>
          <w:tcPr>
            <w:tcW w:w="5715" w:type="dxa"/>
          </w:tcPr>
          <w:p w:rsidR="00310852" w:rsidRPr="0091179D" w:rsidRDefault="00310852" w:rsidP="00C91734">
            <w:pPr>
              <w:rPr>
                <w:rFonts w:ascii="Garamond" w:hAnsi="Garamond"/>
              </w:rPr>
            </w:pPr>
          </w:p>
        </w:tc>
        <w:tc>
          <w:tcPr>
            <w:tcW w:w="239" w:type="dxa"/>
          </w:tcPr>
          <w:p w:rsidR="00653AF6" w:rsidRPr="00044588" w:rsidRDefault="00653AF6" w:rsidP="0084649D">
            <w:pPr>
              <w:rPr>
                <w:rFonts w:ascii="Garamond" w:hAnsi="Garamond"/>
                <w:sz w:val="23"/>
                <w:szCs w:val="23"/>
              </w:rPr>
            </w:pPr>
          </w:p>
        </w:tc>
        <w:tc>
          <w:tcPr>
            <w:tcW w:w="5386" w:type="dxa"/>
          </w:tcPr>
          <w:p w:rsidR="00653AF6" w:rsidRPr="00497B62" w:rsidRDefault="00653AF6" w:rsidP="00C91734">
            <w:pPr>
              <w:rPr>
                <w:rFonts w:ascii="Garamond" w:hAnsi="Garamond"/>
              </w:rPr>
            </w:pPr>
          </w:p>
        </w:tc>
      </w:tr>
      <w:tr w:rsidR="00C91734" w:rsidRPr="00C91734" w:rsidTr="0084649D">
        <w:tc>
          <w:tcPr>
            <w:tcW w:w="5715" w:type="dxa"/>
          </w:tcPr>
          <w:p w:rsidR="00C91734" w:rsidRPr="0091179D" w:rsidRDefault="00C91734" w:rsidP="008E06D1">
            <w:pPr>
              <w:jc w:val="both"/>
              <w:rPr>
                <w:rFonts w:ascii="Garamond" w:hAnsi="Garamond"/>
                <w:lang w:val="nl-NL"/>
              </w:rPr>
            </w:pPr>
            <w:r w:rsidRPr="0091179D">
              <w:rPr>
                <w:rFonts w:ascii="Garamond" w:hAnsi="Garamond" w:cs="Arial"/>
                <w:b/>
                <w:lang w:val="nl-NL"/>
              </w:rPr>
              <w:t>Art. 1.</w:t>
            </w:r>
            <w:r w:rsidRPr="0091179D">
              <w:rPr>
                <w:rFonts w:ascii="Garamond" w:hAnsi="Garamond" w:cs="Arial"/>
                <w:lang w:val="nl-NL"/>
              </w:rPr>
              <w:t xml:space="preserve"> Artikel 1 van </w:t>
            </w:r>
            <w:r w:rsidRPr="0091179D">
              <w:rPr>
                <w:rFonts w:ascii="Garamond" w:hAnsi="Garamond" w:cs="Arial"/>
                <w:bCs/>
                <w:lang w:val="nl-BE"/>
              </w:rPr>
              <w:t>het koninklijk besluit van 28 december 2011 betreffende uitvoering van het attractiviteitsplan voor het verpleegkundig beroep, in bepaalde federale gezondheidssectoren, wat betreft de premies voor de titels en bijzondere beroepsbekwaamheden en ongemakkelijke prestaties wordt aangevuld met een paragraaf 4</w:t>
            </w:r>
            <w:r w:rsidR="008E06D1">
              <w:rPr>
                <w:rFonts w:ascii="Garamond" w:hAnsi="Garamond" w:cs="Arial"/>
                <w:bCs/>
                <w:lang w:val="nl-BE"/>
              </w:rPr>
              <w:t>,</w:t>
            </w:r>
            <w:r w:rsidRPr="0091179D">
              <w:rPr>
                <w:rFonts w:ascii="Garamond" w:hAnsi="Garamond" w:cs="Arial"/>
                <w:bCs/>
                <w:lang w:val="nl-BE"/>
              </w:rPr>
              <w:t xml:space="preserve"> luidende:</w:t>
            </w:r>
          </w:p>
        </w:tc>
        <w:tc>
          <w:tcPr>
            <w:tcW w:w="239" w:type="dxa"/>
          </w:tcPr>
          <w:p w:rsidR="00C91734" w:rsidRPr="00C91734" w:rsidRDefault="00C91734" w:rsidP="0084649D">
            <w:pPr>
              <w:rPr>
                <w:rFonts w:ascii="Garamond" w:hAnsi="Garamond"/>
                <w:sz w:val="23"/>
                <w:szCs w:val="23"/>
                <w:lang w:val="nl-NL"/>
              </w:rPr>
            </w:pPr>
          </w:p>
        </w:tc>
        <w:tc>
          <w:tcPr>
            <w:tcW w:w="5386" w:type="dxa"/>
          </w:tcPr>
          <w:p w:rsidR="00C91734" w:rsidRPr="00497B62" w:rsidRDefault="00C91734" w:rsidP="008E06D1">
            <w:pPr>
              <w:jc w:val="both"/>
              <w:rPr>
                <w:rFonts w:ascii="Garamond" w:hAnsi="Garamond"/>
                <w:lang w:val="fr-BE"/>
              </w:rPr>
            </w:pPr>
            <w:r w:rsidRPr="00497B62">
              <w:rPr>
                <w:rFonts w:ascii="Garamond" w:hAnsi="Garamond" w:cs="Arial"/>
                <w:b/>
                <w:lang w:val="fr-BE"/>
              </w:rPr>
              <w:t>Art. 1</w:t>
            </w:r>
            <w:r w:rsidRPr="00497B62">
              <w:rPr>
                <w:rFonts w:ascii="Garamond" w:hAnsi="Garamond" w:cs="Arial"/>
                <w:b/>
                <w:vertAlign w:val="superscript"/>
                <w:lang w:val="fr-BE"/>
              </w:rPr>
              <w:t>er</w:t>
            </w:r>
            <w:r w:rsidRPr="00497B62">
              <w:rPr>
                <w:rFonts w:ascii="Garamond" w:hAnsi="Garamond" w:cs="Arial"/>
                <w:b/>
                <w:lang w:val="fr-BE"/>
              </w:rPr>
              <w:t>.</w:t>
            </w:r>
            <w:r w:rsidRPr="00497B62">
              <w:rPr>
                <w:rFonts w:ascii="Garamond" w:hAnsi="Garamond" w:cs="Arial"/>
                <w:lang w:val="fr-BE"/>
              </w:rPr>
              <w:t xml:space="preserve"> L’article 1</w:t>
            </w:r>
            <w:r w:rsidRPr="00497B62">
              <w:rPr>
                <w:rFonts w:ascii="Garamond" w:hAnsi="Garamond" w:cs="Arial"/>
                <w:vertAlign w:val="superscript"/>
                <w:lang w:val="fr-BE"/>
              </w:rPr>
              <w:t>er</w:t>
            </w:r>
            <w:r w:rsidRPr="00497B62">
              <w:rPr>
                <w:rFonts w:ascii="Garamond" w:hAnsi="Garamond" w:cs="Arial"/>
                <w:lang w:val="fr-BE"/>
              </w:rPr>
              <w:t xml:space="preserve"> de </w:t>
            </w:r>
            <w:r w:rsidRPr="00497B62">
              <w:rPr>
                <w:rFonts w:ascii="Garamond" w:hAnsi="Garamond" w:cs="Arial"/>
              </w:rPr>
              <w:t xml:space="preserve">l’arrêté royal du 28 décembre 2011 relatif à l’exécution du plan d’attractivité pour la profession infirmière, dans certains secteurs fédéraux de la santé, en ce qui concerne les primes pour des titres et qualifications professionnels particuliers et les prestations inconfortables est complété par </w:t>
            </w:r>
            <w:r w:rsidR="00340ED7">
              <w:rPr>
                <w:rFonts w:ascii="Garamond" w:hAnsi="Garamond" w:cs="Arial"/>
              </w:rPr>
              <w:t>un</w:t>
            </w:r>
            <w:r w:rsidR="008E06D1">
              <w:rPr>
                <w:rFonts w:ascii="Garamond" w:hAnsi="Garamond" w:cs="Arial"/>
              </w:rPr>
              <w:t xml:space="preserve"> paragraphe 4</w:t>
            </w:r>
            <w:r w:rsidR="0091179D">
              <w:rPr>
                <w:rFonts w:ascii="Garamond" w:hAnsi="Garamond" w:cs="Arial"/>
              </w:rPr>
              <w:t xml:space="preserve"> </w:t>
            </w:r>
            <w:r w:rsidRPr="00497B62">
              <w:rPr>
                <w:rFonts w:ascii="Garamond" w:hAnsi="Garamond" w:cs="Arial"/>
              </w:rPr>
              <w:t>rédigé comme suit :</w:t>
            </w:r>
          </w:p>
        </w:tc>
      </w:tr>
      <w:tr w:rsidR="00C91734" w:rsidRPr="00547E1F" w:rsidTr="0084649D">
        <w:tc>
          <w:tcPr>
            <w:tcW w:w="5715" w:type="dxa"/>
          </w:tcPr>
          <w:p w:rsidR="00C91734" w:rsidRPr="0091179D" w:rsidRDefault="00E601EE" w:rsidP="003C4491">
            <w:pPr>
              <w:spacing w:before="40" w:after="40"/>
              <w:jc w:val="both"/>
              <w:rPr>
                <w:rFonts w:ascii="Garamond" w:hAnsi="Garamond" w:cs="Arial"/>
                <w:lang w:val="nl-NL"/>
              </w:rPr>
            </w:pPr>
            <w:r w:rsidRPr="00E601EE">
              <w:rPr>
                <w:rFonts w:ascii="Garamond" w:hAnsi="Garamond" w:cs="Arial"/>
                <w:lang w:val="nl-NL"/>
              </w:rPr>
              <w:t xml:space="preserve">« </w:t>
            </w:r>
            <w:r w:rsidR="008E06D1">
              <w:rPr>
                <w:rFonts w:ascii="Garamond" w:hAnsi="Garamond" w:cs="Arial"/>
                <w:lang w:val="nl-NL"/>
              </w:rPr>
              <w:t>§ 4</w:t>
            </w:r>
            <w:r w:rsidR="00340ED7" w:rsidRPr="0091179D">
              <w:rPr>
                <w:rFonts w:ascii="Garamond" w:hAnsi="Garamond" w:cs="Arial"/>
                <w:lang w:val="nl-NL"/>
              </w:rPr>
              <w:t xml:space="preserve">. De verpleegkundigen, die werken in een ziekenhuis vallend onder het toepassingsgebied van de collectieve arbeidsovereenkomst van 11 december 2017, betreffende </w:t>
            </w:r>
            <w:r w:rsidR="00340ED7" w:rsidRPr="0091179D">
              <w:rPr>
                <w:rFonts w:ascii="Garamond" w:hAnsi="Garamond" w:cs="Arial"/>
                <w:lang w:val="nl-NL"/>
              </w:rPr>
              <w:lastRenderedPageBreak/>
              <w:t xml:space="preserve">de invoering van een nieuw loonmodel voor de federale gezondheidsdiensten, afgesloten in het paritair comité voor de gezondheidsdiensten en inrichtingen, en vanaf </w:t>
            </w:r>
            <w:r w:rsidR="003C4491">
              <w:rPr>
                <w:rFonts w:ascii="Garamond" w:hAnsi="Garamond" w:cs="Arial"/>
                <w:lang w:val="nl-NL"/>
              </w:rPr>
              <w:t>1 mei</w:t>
            </w:r>
            <w:r w:rsidR="00340ED7" w:rsidRPr="0091179D">
              <w:rPr>
                <w:rFonts w:ascii="Garamond" w:hAnsi="Garamond" w:cs="Arial"/>
                <w:lang w:val="nl-NL"/>
              </w:rPr>
              <w:t xml:space="preserve"> 2018 erkend worden door de bevoegde autoriteit voor een titel of </w:t>
            </w:r>
            <w:r w:rsidR="000E5B80">
              <w:rPr>
                <w:rFonts w:ascii="Garamond" w:hAnsi="Garamond" w:cs="Arial"/>
                <w:lang w:val="nl-NL"/>
              </w:rPr>
              <w:t>een bekwaamheid</w:t>
            </w:r>
            <w:r w:rsidR="00340ED7" w:rsidRPr="0091179D">
              <w:rPr>
                <w:rFonts w:ascii="Garamond" w:hAnsi="Garamond" w:cs="Arial"/>
                <w:lang w:val="nl-NL"/>
              </w:rPr>
              <w:t xml:space="preserve">, hebben geen recht meer op de premies voor titel </w:t>
            </w:r>
            <w:r w:rsidR="000E5B80">
              <w:rPr>
                <w:rFonts w:ascii="Garamond" w:hAnsi="Garamond" w:cs="Arial"/>
                <w:lang w:val="nl-NL"/>
              </w:rPr>
              <w:t>of</w:t>
            </w:r>
            <w:r w:rsidR="00340ED7" w:rsidRPr="0091179D">
              <w:rPr>
                <w:rFonts w:ascii="Garamond" w:hAnsi="Garamond" w:cs="Arial"/>
                <w:lang w:val="nl-NL"/>
              </w:rPr>
              <w:t xml:space="preserve"> </w:t>
            </w:r>
            <w:r w:rsidR="000E5B80">
              <w:rPr>
                <w:rFonts w:ascii="Garamond" w:hAnsi="Garamond" w:cs="Arial"/>
                <w:lang w:val="nl-NL"/>
              </w:rPr>
              <w:t>bekwaamheid</w:t>
            </w:r>
            <w:r w:rsidR="00340ED7" w:rsidRPr="0091179D">
              <w:rPr>
                <w:rFonts w:ascii="Garamond" w:hAnsi="Garamond" w:cs="Arial"/>
                <w:lang w:val="nl-NL"/>
              </w:rPr>
              <w:t xml:space="preserve"> zoals bedoeld in de paragrafen 1 en 2.</w:t>
            </w:r>
            <w:r w:rsidR="00547E1F">
              <w:rPr>
                <w:rFonts w:ascii="Garamond" w:hAnsi="Garamond" w:cs="Arial"/>
                <w:lang w:val="nl-NL"/>
              </w:rPr>
              <w:t xml:space="preserve"> </w:t>
            </w:r>
          </w:p>
        </w:tc>
        <w:tc>
          <w:tcPr>
            <w:tcW w:w="239" w:type="dxa"/>
          </w:tcPr>
          <w:p w:rsidR="00C91734" w:rsidRPr="00340ED7" w:rsidRDefault="00C91734" w:rsidP="008E06D1">
            <w:pPr>
              <w:spacing w:before="40" w:after="40"/>
              <w:jc w:val="both"/>
              <w:rPr>
                <w:rFonts w:ascii="Garamond" w:hAnsi="Garamond" w:cs="Arial"/>
                <w:lang w:val="nl-NL"/>
              </w:rPr>
            </w:pPr>
          </w:p>
        </w:tc>
        <w:tc>
          <w:tcPr>
            <w:tcW w:w="5386" w:type="dxa"/>
          </w:tcPr>
          <w:p w:rsidR="00C91734" w:rsidRPr="00340ED7" w:rsidRDefault="008E06D1" w:rsidP="002C3FAB">
            <w:pPr>
              <w:spacing w:before="40" w:after="40"/>
              <w:jc w:val="both"/>
              <w:rPr>
                <w:rFonts w:ascii="Garamond" w:hAnsi="Garamond" w:cs="Arial"/>
                <w:b/>
                <w:lang w:val="fr-BE"/>
              </w:rPr>
            </w:pPr>
            <w:r>
              <w:rPr>
                <w:rFonts w:ascii="Garamond" w:hAnsi="Garamond" w:cs="Arial"/>
                <w:lang w:val="fr-BE"/>
              </w:rPr>
              <w:t>« </w:t>
            </w:r>
            <w:r w:rsidR="00547E1F">
              <w:rPr>
                <w:rFonts w:ascii="Garamond" w:hAnsi="Garamond" w:cs="Arial"/>
                <w:lang w:val="fr-BE"/>
              </w:rPr>
              <w:t>§ 4</w:t>
            </w:r>
            <w:r w:rsidR="00340ED7" w:rsidRPr="00340ED7">
              <w:rPr>
                <w:rFonts w:ascii="Garamond" w:hAnsi="Garamond" w:cs="Arial"/>
                <w:lang w:val="fr-BE"/>
              </w:rPr>
              <w:t xml:space="preserve">. Les infirmiers qui travaillent dans un hôpital relevant du champ d’application de la convention collective de travail du 11 décembre 2017 concernant </w:t>
            </w:r>
            <w:r w:rsidR="00340ED7" w:rsidRPr="00340ED7">
              <w:rPr>
                <w:rFonts w:ascii="Garamond" w:hAnsi="Garamond" w:cs="Arial"/>
                <w:lang w:val="fr-BE"/>
              </w:rPr>
              <w:lastRenderedPageBreak/>
              <w:t xml:space="preserve">l’introduction d’un nouveau modèle salarial pour les services fédéraux des soins de santé conclue au sein de la commission paritaire des établissements et des services de santé, et </w:t>
            </w:r>
            <w:r w:rsidR="00340ED7">
              <w:rPr>
                <w:rFonts w:ascii="Garamond" w:hAnsi="Garamond" w:cs="Arial"/>
                <w:lang w:val="fr-BE"/>
              </w:rPr>
              <w:t xml:space="preserve">qui sont agréés à partir du </w:t>
            </w:r>
            <w:r w:rsidR="002C3FAB">
              <w:rPr>
                <w:rFonts w:ascii="Garamond" w:hAnsi="Garamond" w:cs="Arial"/>
                <w:lang w:val="fr-BE"/>
              </w:rPr>
              <w:t>1</w:t>
            </w:r>
            <w:r w:rsidR="002C3FAB" w:rsidRPr="002C3FAB">
              <w:rPr>
                <w:rFonts w:ascii="Garamond" w:hAnsi="Garamond" w:cs="Arial"/>
                <w:vertAlign w:val="superscript"/>
                <w:lang w:val="fr-BE"/>
              </w:rPr>
              <w:t>er</w:t>
            </w:r>
            <w:r w:rsidR="002C3FAB">
              <w:rPr>
                <w:rFonts w:ascii="Garamond" w:hAnsi="Garamond" w:cs="Arial"/>
                <w:lang w:val="fr-BE"/>
              </w:rPr>
              <w:t xml:space="preserve"> mai</w:t>
            </w:r>
            <w:r w:rsidR="00340ED7">
              <w:rPr>
                <w:rFonts w:ascii="Garamond" w:hAnsi="Garamond" w:cs="Arial"/>
                <w:lang w:val="fr-BE"/>
              </w:rPr>
              <w:t xml:space="preserve"> 2018 par l’autorité compétente pour un </w:t>
            </w:r>
            <w:r w:rsidR="00340ED7" w:rsidRPr="00340ED7">
              <w:rPr>
                <w:rFonts w:ascii="Garamond" w:hAnsi="Garamond" w:cs="Arial"/>
                <w:lang w:val="fr-BE"/>
              </w:rPr>
              <w:t xml:space="preserve">titre </w:t>
            </w:r>
            <w:r w:rsidR="00340ED7">
              <w:rPr>
                <w:rFonts w:ascii="Garamond" w:hAnsi="Garamond" w:cs="Arial"/>
                <w:lang w:val="fr-BE"/>
              </w:rPr>
              <w:t>ou une</w:t>
            </w:r>
            <w:r w:rsidR="00340ED7" w:rsidRPr="00340ED7">
              <w:rPr>
                <w:rFonts w:ascii="Garamond" w:hAnsi="Garamond" w:cs="Arial"/>
                <w:lang w:val="fr-BE"/>
              </w:rPr>
              <w:t xml:space="preserve"> qualification, n’ont plus droit </w:t>
            </w:r>
            <w:r w:rsidR="00340ED7">
              <w:rPr>
                <w:rFonts w:ascii="Garamond" w:hAnsi="Garamond" w:cs="Arial"/>
                <w:lang w:val="fr-BE"/>
              </w:rPr>
              <w:t>aux primes pour titre ou qualification telles que définies aux paragraphes 1</w:t>
            </w:r>
            <w:r w:rsidR="00E601EE" w:rsidRPr="00E601EE">
              <w:rPr>
                <w:rFonts w:ascii="Garamond" w:hAnsi="Garamond" w:cs="Arial"/>
                <w:vertAlign w:val="superscript"/>
                <w:lang w:val="fr-BE"/>
              </w:rPr>
              <w:t>er</w:t>
            </w:r>
            <w:r w:rsidR="00E601EE">
              <w:rPr>
                <w:rFonts w:ascii="Garamond" w:hAnsi="Garamond" w:cs="Arial"/>
                <w:lang w:val="fr-BE"/>
              </w:rPr>
              <w:t xml:space="preserve"> </w:t>
            </w:r>
            <w:r w:rsidR="00340ED7">
              <w:rPr>
                <w:rFonts w:ascii="Garamond" w:hAnsi="Garamond" w:cs="Arial"/>
                <w:lang w:val="fr-BE"/>
              </w:rPr>
              <w:t>et 2</w:t>
            </w:r>
            <w:r w:rsidR="00547E1F">
              <w:rPr>
                <w:rFonts w:ascii="Garamond" w:hAnsi="Garamond" w:cs="Arial"/>
                <w:lang w:val="fr-BE"/>
              </w:rPr>
              <w:t>. </w:t>
            </w:r>
          </w:p>
        </w:tc>
      </w:tr>
      <w:tr w:rsidR="00547E1F" w:rsidRPr="00547E1F" w:rsidTr="0084649D">
        <w:tc>
          <w:tcPr>
            <w:tcW w:w="5715" w:type="dxa"/>
          </w:tcPr>
          <w:p w:rsidR="00547E1F" w:rsidRPr="00547E1F" w:rsidRDefault="00547E1F" w:rsidP="003C4491">
            <w:pPr>
              <w:spacing w:before="40" w:after="40"/>
              <w:jc w:val="both"/>
              <w:rPr>
                <w:rFonts w:ascii="Garamond" w:hAnsi="Garamond" w:cs="Arial"/>
                <w:lang w:val="nl-NL"/>
              </w:rPr>
            </w:pPr>
            <w:r w:rsidRPr="00547E1F">
              <w:rPr>
                <w:rFonts w:ascii="Garamond" w:hAnsi="Garamond" w:cs="Arial"/>
                <w:lang w:val="nl-BE"/>
              </w:rPr>
              <w:lastRenderedPageBreak/>
              <w:t xml:space="preserve">Overeenkomstig artikel 10, § 4 van de </w:t>
            </w:r>
            <w:r w:rsidR="00E601EE">
              <w:rPr>
                <w:rFonts w:ascii="Garamond" w:hAnsi="Garamond" w:cs="Arial"/>
                <w:lang w:val="nl-BE"/>
              </w:rPr>
              <w:t xml:space="preserve">bovenvermelde </w:t>
            </w:r>
            <w:r w:rsidRPr="00547E1F">
              <w:rPr>
                <w:rFonts w:ascii="Garamond" w:hAnsi="Garamond" w:cs="Arial"/>
                <w:lang w:val="nl-BE"/>
              </w:rPr>
              <w:t>collectieve arbeidsovereenkomst</w:t>
            </w:r>
            <w:r w:rsidR="00E601EE">
              <w:rPr>
                <w:rFonts w:ascii="Garamond" w:hAnsi="Garamond" w:cs="Arial"/>
                <w:lang w:val="nl-BE"/>
              </w:rPr>
              <w:t>,</w:t>
            </w:r>
            <w:r w:rsidRPr="00547E1F">
              <w:rPr>
                <w:rFonts w:ascii="Garamond" w:hAnsi="Garamond" w:cs="Arial"/>
                <w:lang w:val="nl-BE"/>
              </w:rPr>
              <w:t xml:space="preserve"> blijven de premies bedoeld in de paragrafen 1 en 2 verworven in hoofde van de verpleegkundige die werkt in een ziekenhuis vallend onder het toepassingsgebied van </w:t>
            </w:r>
            <w:r w:rsidR="00130DB9">
              <w:rPr>
                <w:rFonts w:ascii="Garamond" w:hAnsi="Garamond" w:cs="Arial"/>
                <w:lang w:val="nl-BE"/>
              </w:rPr>
              <w:t>hetzelfde</w:t>
            </w:r>
            <w:r w:rsidRPr="00547E1F">
              <w:rPr>
                <w:rFonts w:ascii="Garamond" w:hAnsi="Garamond" w:cs="Arial"/>
                <w:lang w:val="nl-BE"/>
              </w:rPr>
              <w:t xml:space="preserve"> collectieve arbeidsovereenkomst en die uiterlijk op </w:t>
            </w:r>
            <w:r w:rsidR="003C4491">
              <w:rPr>
                <w:rFonts w:ascii="Garamond" w:hAnsi="Garamond" w:cs="Arial"/>
                <w:lang w:val="nl-BE"/>
              </w:rPr>
              <w:t>30 april</w:t>
            </w:r>
            <w:r w:rsidRPr="00547E1F">
              <w:rPr>
                <w:rFonts w:ascii="Garamond" w:hAnsi="Garamond" w:cs="Arial"/>
                <w:lang w:val="nl-BE"/>
              </w:rPr>
              <w:t xml:space="preserve"> 2018 voldeed aan de voorwaarden zoals omschreven in </w:t>
            </w:r>
            <w:r w:rsidR="00E601EE">
              <w:rPr>
                <w:rFonts w:ascii="Garamond" w:hAnsi="Garamond" w:cs="Arial"/>
                <w:lang w:val="nl-BE"/>
              </w:rPr>
              <w:t>paragraaf</w:t>
            </w:r>
            <w:r w:rsidRPr="00547E1F">
              <w:rPr>
                <w:rFonts w:ascii="Garamond" w:hAnsi="Garamond" w:cs="Arial"/>
                <w:lang w:val="nl-BE"/>
              </w:rPr>
              <w:t xml:space="preserve"> 3.</w:t>
            </w:r>
            <w:r w:rsidR="00E601EE" w:rsidRPr="00E601EE">
              <w:rPr>
                <w:rFonts w:ascii="Garamond" w:hAnsi="Garamond" w:cs="Arial"/>
                <w:lang w:val="nl-NL"/>
              </w:rPr>
              <w:t xml:space="preserve"> »</w:t>
            </w:r>
            <w:r w:rsidR="008E06D1">
              <w:rPr>
                <w:rFonts w:ascii="Garamond" w:hAnsi="Garamond" w:cs="Arial"/>
                <w:lang w:val="nl-BE"/>
              </w:rPr>
              <w:t>.</w:t>
            </w:r>
          </w:p>
        </w:tc>
        <w:tc>
          <w:tcPr>
            <w:tcW w:w="239" w:type="dxa"/>
          </w:tcPr>
          <w:p w:rsidR="00547E1F" w:rsidRPr="00547E1F" w:rsidRDefault="00547E1F" w:rsidP="008E06D1">
            <w:pPr>
              <w:spacing w:before="40" w:after="40"/>
              <w:jc w:val="both"/>
              <w:rPr>
                <w:rFonts w:ascii="Garamond" w:hAnsi="Garamond" w:cs="Arial"/>
                <w:lang w:val="nl-NL"/>
              </w:rPr>
            </w:pPr>
          </w:p>
        </w:tc>
        <w:tc>
          <w:tcPr>
            <w:tcW w:w="5386" w:type="dxa"/>
          </w:tcPr>
          <w:p w:rsidR="00547E1F" w:rsidRPr="00340ED7" w:rsidRDefault="00547E1F" w:rsidP="002C3FAB">
            <w:pPr>
              <w:spacing w:before="40" w:after="40"/>
              <w:jc w:val="both"/>
              <w:rPr>
                <w:rFonts w:ascii="Garamond" w:hAnsi="Garamond" w:cs="Arial"/>
                <w:lang w:val="fr-BE"/>
              </w:rPr>
            </w:pPr>
            <w:r w:rsidRPr="00547E1F">
              <w:rPr>
                <w:rFonts w:ascii="Garamond" w:hAnsi="Garamond" w:cs="Arial"/>
              </w:rPr>
              <w:t xml:space="preserve">Conformément à l’article 10, § 4 de la convention collective de </w:t>
            </w:r>
            <w:r w:rsidRPr="00E601EE">
              <w:rPr>
                <w:rFonts w:ascii="Garamond" w:hAnsi="Garamond" w:cs="Arial"/>
              </w:rPr>
              <w:t xml:space="preserve">travail </w:t>
            </w:r>
            <w:r w:rsidR="008E06D1" w:rsidRPr="00E601EE">
              <w:rPr>
                <w:rFonts w:ascii="Garamond" w:hAnsi="Garamond" w:cs="Arial"/>
              </w:rPr>
              <w:t>susmentionnée</w:t>
            </w:r>
            <w:r w:rsidR="008E06D1" w:rsidRPr="00E601EE">
              <w:rPr>
                <w:rFonts w:ascii="Garamond" w:hAnsi="Garamond" w:cs="Arial"/>
                <w:lang w:val="fr-BE"/>
              </w:rPr>
              <w:t>,</w:t>
            </w:r>
            <w:r w:rsidRPr="00E601EE">
              <w:rPr>
                <w:rFonts w:ascii="Garamond" w:hAnsi="Garamond" w:cs="Arial"/>
                <w:lang w:val="fr-BE"/>
              </w:rPr>
              <w:t xml:space="preserve"> les </w:t>
            </w:r>
            <w:r w:rsidRPr="00547E1F">
              <w:rPr>
                <w:rFonts w:ascii="Garamond" w:hAnsi="Garamond" w:cs="Arial"/>
                <w:lang w:val="fr-BE"/>
              </w:rPr>
              <w:t>primes visées aux paragraphes 1</w:t>
            </w:r>
            <w:r w:rsidRPr="00547E1F">
              <w:rPr>
                <w:rFonts w:ascii="Garamond" w:hAnsi="Garamond" w:cs="Arial"/>
                <w:vertAlign w:val="superscript"/>
                <w:lang w:val="fr-BE"/>
              </w:rPr>
              <w:t>er</w:t>
            </w:r>
            <w:r w:rsidRPr="00547E1F">
              <w:rPr>
                <w:rFonts w:ascii="Garamond" w:hAnsi="Garamond" w:cs="Arial"/>
                <w:lang w:val="fr-BE"/>
              </w:rPr>
              <w:t xml:space="preserve"> et 2</w:t>
            </w:r>
            <w:r w:rsidR="008E06D1">
              <w:rPr>
                <w:rFonts w:ascii="Garamond" w:hAnsi="Garamond" w:cs="Arial"/>
                <w:lang w:val="fr-BE"/>
              </w:rPr>
              <w:t xml:space="preserve"> </w:t>
            </w:r>
            <w:r w:rsidRPr="00547E1F">
              <w:rPr>
                <w:rFonts w:ascii="Garamond" w:hAnsi="Garamond" w:cs="Arial"/>
                <w:lang w:val="fr-BE"/>
              </w:rPr>
              <w:t xml:space="preserve">restent acquises pour l’infirmier qui travaille dans un hôpital relevant du champ d’application de la </w:t>
            </w:r>
            <w:r w:rsidR="00130DB9">
              <w:rPr>
                <w:rFonts w:ascii="Garamond" w:hAnsi="Garamond" w:cs="Arial"/>
                <w:lang w:val="fr-BE"/>
              </w:rPr>
              <w:t xml:space="preserve">même </w:t>
            </w:r>
            <w:r w:rsidRPr="00547E1F">
              <w:rPr>
                <w:rFonts w:ascii="Garamond" w:hAnsi="Garamond" w:cs="Arial"/>
                <w:lang w:val="fr-BE"/>
              </w:rPr>
              <w:t xml:space="preserve">convention collective et qui, au </w:t>
            </w:r>
            <w:r w:rsidR="002C3FAB">
              <w:rPr>
                <w:rFonts w:ascii="Garamond" w:hAnsi="Garamond" w:cs="Arial"/>
                <w:lang w:val="fr-BE"/>
              </w:rPr>
              <w:t>30 avril</w:t>
            </w:r>
            <w:r w:rsidRPr="00547E1F">
              <w:rPr>
                <w:rFonts w:ascii="Garamond" w:hAnsi="Garamond" w:cs="Arial"/>
                <w:lang w:val="fr-BE"/>
              </w:rPr>
              <w:t xml:space="preserve"> 2018 au plus tard, remplit les conditions décrites au paragraphe 3.</w:t>
            </w:r>
            <w:r w:rsidR="008E06D1">
              <w:rPr>
                <w:rFonts w:ascii="Garamond" w:hAnsi="Garamond" w:cs="Arial"/>
                <w:lang w:val="fr-BE"/>
              </w:rPr>
              <w:t> ».</w:t>
            </w:r>
          </w:p>
        </w:tc>
      </w:tr>
      <w:tr w:rsidR="00C91734" w:rsidRPr="00340ED7" w:rsidTr="0084649D">
        <w:tc>
          <w:tcPr>
            <w:tcW w:w="5715" w:type="dxa"/>
          </w:tcPr>
          <w:p w:rsidR="00C91734" w:rsidRPr="00340ED7" w:rsidRDefault="00C91734" w:rsidP="00F53A8C">
            <w:pPr>
              <w:jc w:val="both"/>
              <w:rPr>
                <w:rFonts w:ascii="Garamond" w:hAnsi="Garamond" w:cs="Arial"/>
                <w:b/>
                <w:sz w:val="23"/>
                <w:szCs w:val="23"/>
                <w:highlight w:val="yellow"/>
                <w:lang w:val="fr-BE"/>
              </w:rPr>
            </w:pPr>
          </w:p>
        </w:tc>
        <w:tc>
          <w:tcPr>
            <w:tcW w:w="239" w:type="dxa"/>
          </w:tcPr>
          <w:p w:rsidR="00C91734" w:rsidRPr="00340ED7" w:rsidRDefault="00C91734" w:rsidP="00F53A8C">
            <w:pPr>
              <w:jc w:val="both"/>
              <w:rPr>
                <w:rFonts w:ascii="Garamond" w:hAnsi="Garamond" w:cs="Arial"/>
                <w:sz w:val="23"/>
                <w:szCs w:val="23"/>
                <w:lang w:val="fr-BE"/>
              </w:rPr>
            </w:pPr>
          </w:p>
        </w:tc>
        <w:tc>
          <w:tcPr>
            <w:tcW w:w="5386" w:type="dxa"/>
          </w:tcPr>
          <w:p w:rsidR="00C91734" w:rsidRPr="00340ED7" w:rsidRDefault="00C91734" w:rsidP="00F53A8C">
            <w:pPr>
              <w:jc w:val="both"/>
              <w:rPr>
                <w:rFonts w:ascii="Garamond" w:hAnsi="Garamond" w:cs="Arial"/>
                <w:b/>
                <w:sz w:val="23"/>
                <w:szCs w:val="23"/>
                <w:lang w:val="fr-BE"/>
              </w:rPr>
            </w:pPr>
          </w:p>
        </w:tc>
      </w:tr>
      <w:tr w:rsidR="00F358F6" w:rsidRPr="00044588" w:rsidTr="0084649D">
        <w:tc>
          <w:tcPr>
            <w:tcW w:w="5715" w:type="dxa"/>
          </w:tcPr>
          <w:p w:rsidR="00F358F6" w:rsidRPr="00340ED7" w:rsidRDefault="0091179D" w:rsidP="00664070">
            <w:pPr>
              <w:spacing w:before="40" w:after="40"/>
              <w:jc w:val="both"/>
              <w:rPr>
                <w:rFonts w:ascii="Garamond" w:hAnsi="Garamond"/>
                <w:lang w:val="nl-NL"/>
              </w:rPr>
            </w:pPr>
            <w:r>
              <w:rPr>
                <w:rFonts w:ascii="Garamond" w:hAnsi="Garamond" w:cs="Arial"/>
                <w:b/>
                <w:szCs w:val="20"/>
                <w:lang w:val="nl-NL"/>
              </w:rPr>
              <w:t>Art. 2</w:t>
            </w:r>
            <w:r w:rsidR="00340ED7" w:rsidRPr="00340ED7">
              <w:rPr>
                <w:rFonts w:ascii="Garamond" w:hAnsi="Garamond" w:cs="Arial"/>
                <w:b/>
                <w:szCs w:val="20"/>
                <w:lang w:val="nl-NL"/>
              </w:rPr>
              <w:t>.</w:t>
            </w:r>
            <w:r w:rsidR="00340ED7">
              <w:rPr>
                <w:rFonts w:ascii="Garamond" w:hAnsi="Garamond" w:cs="Arial"/>
                <w:szCs w:val="20"/>
                <w:lang w:val="nl-NL"/>
              </w:rPr>
              <w:t xml:space="preserve"> </w:t>
            </w:r>
            <w:r w:rsidR="00340ED7" w:rsidRPr="005E542F">
              <w:rPr>
                <w:rFonts w:ascii="Garamond" w:hAnsi="Garamond" w:cs="Arial"/>
                <w:szCs w:val="20"/>
                <w:lang w:val="nl-NL"/>
              </w:rPr>
              <w:t xml:space="preserve">De </w:t>
            </w:r>
            <w:r w:rsidR="001F7EC8">
              <w:rPr>
                <w:rFonts w:ascii="Garamond" w:hAnsi="Garamond" w:cs="Arial"/>
                <w:szCs w:val="20"/>
                <w:lang w:val="nl-NL"/>
              </w:rPr>
              <w:t>M</w:t>
            </w:r>
            <w:r w:rsidR="00340ED7" w:rsidRPr="005E542F">
              <w:rPr>
                <w:rFonts w:ascii="Garamond" w:hAnsi="Garamond" w:cs="Arial"/>
                <w:szCs w:val="20"/>
                <w:lang w:val="nl-NL"/>
              </w:rPr>
              <w:t>inister bevoegd voor Sociale zaken en de</w:t>
            </w:r>
            <w:r w:rsidR="001F7EC8">
              <w:rPr>
                <w:rFonts w:ascii="Garamond" w:hAnsi="Garamond" w:cs="Arial"/>
                <w:szCs w:val="20"/>
                <w:lang w:val="nl-NL"/>
              </w:rPr>
              <w:t xml:space="preserve"> M</w:t>
            </w:r>
            <w:r w:rsidR="00340ED7" w:rsidRPr="005E542F">
              <w:rPr>
                <w:rFonts w:ascii="Garamond" w:hAnsi="Garamond" w:cs="Arial"/>
                <w:szCs w:val="20"/>
                <w:lang w:val="nl-NL"/>
              </w:rPr>
              <w:t>inister bevoegd voor Werk zijn, ieder voor wat hem betreft, belast met de uitvoering van dit besluit.</w:t>
            </w:r>
          </w:p>
        </w:tc>
        <w:tc>
          <w:tcPr>
            <w:tcW w:w="239" w:type="dxa"/>
          </w:tcPr>
          <w:p w:rsidR="00F358F6" w:rsidRPr="00340ED7" w:rsidRDefault="00F358F6" w:rsidP="00664070">
            <w:pPr>
              <w:spacing w:before="40" w:after="40"/>
              <w:jc w:val="both"/>
              <w:rPr>
                <w:rFonts w:ascii="Garamond" w:hAnsi="Garamond" w:cs="Arial"/>
                <w:sz w:val="23"/>
                <w:szCs w:val="23"/>
                <w:lang w:val="nl-NL"/>
              </w:rPr>
            </w:pPr>
          </w:p>
        </w:tc>
        <w:tc>
          <w:tcPr>
            <w:tcW w:w="5386" w:type="dxa"/>
          </w:tcPr>
          <w:p w:rsidR="00F358F6" w:rsidRPr="00340ED7" w:rsidRDefault="0091179D" w:rsidP="00664070">
            <w:pPr>
              <w:spacing w:before="40" w:after="40"/>
              <w:jc w:val="both"/>
              <w:rPr>
                <w:rFonts w:ascii="Garamond" w:hAnsi="Garamond" w:cs="Arial"/>
              </w:rPr>
            </w:pPr>
            <w:r>
              <w:rPr>
                <w:rFonts w:ascii="Garamond" w:hAnsi="Garamond" w:cs="Arial"/>
                <w:b/>
              </w:rPr>
              <w:t>Art. 2</w:t>
            </w:r>
            <w:r w:rsidR="00F358F6" w:rsidRPr="00340ED7">
              <w:rPr>
                <w:rFonts w:ascii="Garamond" w:hAnsi="Garamond" w:cs="Arial"/>
                <w:b/>
              </w:rPr>
              <w:t>.</w:t>
            </w:r>
            <w:r w:rsidR="001F7EC8">
              <w:rPr>
                <w:rFonts w:ascii="Garamond" w:hAnsi="Garamond" w:cs="Arial"/>
              </w:rPr>
              <w:t xml:space="preserve"> Le M</w:t>
            </w:r>
            <w:r w:rsidR="00F358F6" w:rsidRPr="00340ED7">
              <w:rPr>
                <w:rFonts w:ascii="Garamond" w:hAnsi="Garamond" w:cs="Arial"/>
              </w:rPr>
              <w:t>inistre qui a les Affaires social</w:t>
            </w:r>
            <w:r w:rsidR="001F7EC8">
              <w:rPr>
                <w:rFonts w:ascii="Garamond" w:hAnsi="Garamond" w:cs="Arial"/>
              </w:rPr>
              <w:t>es dans ses attributions et le M</w:t>
            </w:r>
            <w:r w:rsidR="00F358F6" w:rsidRPr="00340ED7">
              <w:rPr>
                <w:rFonts w:ascii="Garamond" w:hAnsi="Garamond" w:cs="Arial"/>
              </w:rPr>
              <w:t>inistre qui a l’Emploi dans ses attributions, sont chargés, chacun en ce qui le concerne, de l’exécution du présent arrêté.</w:t>
            </w:r>
          </w:p>
        </w:tc>
      </w:tr>
      <w:tr w:rsidR="00E601EE" w:rsidRPr="00044588" w:rsidTr="0084649D">
        <w:tc>
          <w:tcPr>
            <w:tcW w:w="5715" w:type="dxa"/>
          </w:tcPr>
          <w:p w:rsidR="00E601EE" w:rsidRPr="00130DB9" w:rsidRDefault="00E601EE" w:rsidP="00664070">
            <w:pPr>
              <w:spacing w:before="40" w:after="40"/>
              <w:jc w:val="both"/>
              <w:rPr>
                <w:rFonts w:ascii="Garamond" w:hAnsi="Garamond" w:cs="Arial"/>
                <w:b/>
                <w:szCs w:val="20"/>
                <w:lang w:val="fr-BE"/>
              </w:rPr>
            </w:pPr>
          </w:p>
        </w:tc>
        <w:tc>
          <w:tcPr>
            <w:tcW w:w="239" w:type="dxa"/>
          </w:tcPr>
          <w:p w:rsidR="00E601EE" w:rsidRPr="00130DB9" w:rsidRDefault="00E601EE" w:rsidP="00664070">
            <w:pPr>
              <w:spacing w:before="40" w:after="40"/>
              <w:jc w:val="both"/>
              <w:rPr>
                <w:rFonts w:ascii="Garamond" w:hAnsi="Garamond" w:cs="Arial"/>
                <w:sz w:val="23"/>
                <w:szCs w:val="23"/>
                <w:lang w:val="fr-BE"/>
              </w:rPr>
            </w:pPr>
          </w:p>
        </w:tc>
        <w:tc>
          <w:tcPr>
            <w:tcW w:w="5386" w:type="dxa"/>
          </w:tcPr>
          <w:p w:rsidR="00E601EE" w:rsidRDefault="00E601EE" w:rsidP="00664070">
            <w:pPr>
              <w:spacing w:before="40" w:after="40"/>
              <w:jc w:val="both"/>
              <w:rPr>
                <w:rFonts w:ascii="Garamond" w:hAnsi="Garamond" w:cs="Arial"/>
                <w:b/>
              </w:rPr>
            </w:pPr>
          </w:p>
        </w:tc>
      </w:tr>
      <w:tr w:rsidR="00C53BCD" w:rsidRPr="00044588" w:rsidTr="0084649D">
        <w:tc>
          <w:tcPr>
            <w:tcW w:w="5715" w:type="dxa"/>
          </w:tcPr>
          <w:p w:rsidR="00C53BCD" w:rsidRPr="00E601EE" w:rsidRDefault="00E601EE" w:rsidP="003C4491">
            <w:pPr>
              <w:spacing w:before="40" w:after="40"/>
              <w:jc w:val="both"/>
              <w:rPr>
                <w:rFonts w:ascii="Garamond" w:hAnsi="Garamond" w:cs="Arial"/>
                <w:szCs w:val="20"/>
                <w:lang w:val="nl-NL"/>
              </w:rPr>
            </w:pPr>
            <w:r w:rsidRPr="00130DB9">
              <w:rPr>
                <w:rFonts w:ascii="Garamond" w:hAnsi="Garamond" w:cs="Arial"/>
                <w:b/>
                <w:szCs w:val="20"/>
                <w:lang w:val="nl-NL"/>
              </w:rPr>
              <w:t xml:space="preserve">Art. 3. </w:t>
            </w:r>
            <w:r w:rsidRPr="00E601EE">
              <w:rPr>
                <w:rFonts w:ascii="Garamond" w:hAnsi="Garamond" w:cs="Arial"/>
                <w:szCs w:val="20"/>
                <w:lang w:val="nl-NL"/>
              </w:rPr>
              <w:t xml:space="preserve">Dit besluit </w:t>
            </w:r>
            <w:r w:rsidR="003C4491">
              <w:rPr>
                <w:rFonts w:ascii="Garamond" w:hAnsi="Garamond" w:cs="Arial"/>
                <w:szCs w:val="20"/>
                <w:lang w:val="nl-NL"/>
              </w:rPr>
              <w:t xml:space="preserve">treedt in </w:t>
            </w:r>
            <w:r w:rsidRPr="00E601EE">
              <w:rPr>
                <w:rFonts w:ascii="Garamond" w:hAnsi="Garamond" w:cs="Arial"/>
                <w:szCs w:val="20"/>
                <w:lang w:val="nl-NL"/>
              </w:rPr>
              <w:t xml:space="preserve">werking </w:t>
            </w:r>
            <w:r w:rsidR="003C4491">
              <w:rPr>
                <w:rFonts w:ascii="Garamond" w:hAnsi="Garamond" w:cs="Arial"/>
                <w:szCs w:val="20"/>
                <w:lang w:val="nl-NL"/>
              </w:rPr>
              <w:t>op</w:t>
            </w:r>
            <w:r w:rsidRPr="00E601EE">
              <w:rPr>
                <w:rFonts w:ascii="Garamond" w:hAnsi="Garamond" w:cs="Arial"/>
                <w:szCs w:val="20"/>
                <w:lang w:val="nl-NL"/>
              </w:rPr>
              <w:t xml:space="preserve"> </w:t>
            </w:r>
            <w:r w:rsidR="003C4491">
              <w:rPr>
                <w:rFonts w:ascii="Garamond" w:hAnsi="Garamond" w:cs="Arial"/>
                <w:szCs w:val="20"/>
                <w:lang w:val="nl-NL"/>
              </w:rPr>
              <w:t>1 mei</w:t>
            </w:r>
            <w:r w:rsidRPr="00E601EE">
              <w:rPr>
                <w:rFonts w:ascii="Garamond" w:hAnsi="Garamond" w:cs="Arial"/>
                <w:szCs w:val="20"/>
                <w:lang w:val="nl-NL"/>
              </w:rPr>
              <w:t xml:space="preserve"> 2018.</w:t>
            </w:r>
          </w:p>
        </w:tc>
        <w:tc>
          <w:tcPr>
            <w:tcW w:w="239" w:type="dxa"/>
          </w:tcPr>
          <w:p w:rsidR="00C53BCD" w:rsidRPr="00E601EE" w:rsidRDefault="00C53BCD" w:rsidP="00664070">
            <w:pPr>
              <w:spacing w:before="40" w:after="40"/>
              <w:jc w:val="both"/>
              <w:rPr>
                <w:rFonts w:ascii="Garamond" w:hAnsi="Garamond" w:cs="Arial"/>
                <w:sz w:val="23"/>
                <w:szCs w:val="23"/>
                <w:lang w:val="nl-NL"/>
              </w:rPr>
            </w:pPr>
          </w:p>
        </w:tc>
        <w:tc>
          <w:tcPr>
            <w:tcW w:w="5386" w:type="dxa"/>
          </w:tcPr>
          <w:p w:rsidR="00C53BCD" w:rsidRPr="00E601EE" w:rsidRDefault="00E601EE" w:rsidP="003C4491">
            <w:pPr>
              <w:spacing w:before="40" w:after="40"/>
              <w:jc w:val="both"/>
              <w:rPr>
                <w:rFonts w:ascii="Garamond" w:hAnsi="Garamond" w:cs="Arial"/>
              </w:rPr>
            </w:pPr>
            <w:r>
              <w:rPr>
                <w:rFonts w:ascii="Garamond" w:hAnsi="Garamond" w:cs="Arial"/>
                <w:b/>
              </w:rPr>
              <w:t xml:space="preserve">Art. 3. </w:t>
            </w:r>
            <w:r w:rsidRPr="00E601EE">
              <w:rPr>
                <w:rFonts w:ascii="Garamond" w:hAnsi="Garamond" w:cs="Arial"/>
              </w:rPr>
              <w:t xml:space="preserve">Le présent arrêté </w:t>
            </w:r>
            <w:r w:rsidR="003C4491">
              <w:rPr>
                <w:rFonts w:ascii="Garamond" w:hAnsi="Garamond" w:cs="Arial"/>
              </w:rPr>
              <w:t xml:space="preserve">entre en vigueur </w:t>
            </w:r>
            <w:r w:rsidRPr="00E601EE">
              <w:rPr>
                <w:rFonts w:ascii="Garamond" w:hAnsi="Garamond" w:cs="Arial"/>
              </w:rPr>
              <w:t xml:space="preserve">le </w:t>
            </w:r>
            <w:r w:rsidR="003C4491">
              <w:rPr>
                <w:rFonts w:ascii="Garamond" w:hAnsi="Garamond" w:cs="Arial"/>
              </w:rPr>
              <w:t>1</w:t>
            </w:r>
            <w:r w:rsidR="003C4491" w:rsidRPr="003C4491">
              <w:rPr>
                <w:rFonts w:ascii="Garamond" w:hAnsi="Garamond" w:cs="Arial"/>
                <w:vertAlign w:val="superscript"/>
              </w:rPr>
              <w:t>er</w:t>
            </w:r>
            <w:r w:rsidR="003C4491">
              <w:rPr>
                <w:rFonts w:ascii="Garamond" w:hAnsi="Garamond" w:cs="Arial"/>
              </w:rPr>
              <w:t xml:space="preserve"> mai</w:t>
            </w:r>
            <w:r w:rsidRPr="00E601EE">
              <w:rPr>
                <w:rFonts w:ascii="Garamond" w:hAnsi="Garamond" w:cs="Arial"/>
              </w:rPr>
              <w:t xml:space="preserve"> 2018.</w:t>
            </w:r>
          </w:p>
        </w:tc>
      </w:tr>
      <w:tr w:rsidR="00C53BCD" w:rsidRPr="00044588" w:rsidTr="0084649D">
        <w:tc>
          <w:tcPr>
            <w:tcW w:w="5715" w:type="dxa"/>
          </w:tcPr>
          <w:p w:rsidR="00C53BCD" w:rsidRPr="001F7EC8" w:rsidRDefault="00C53BCD" w:rsidP="00664070">
            <w:pPr>
              <w:spacing w:before="40" w:after="40"/>
              <w:rPr>
                <w:rFonts w:ascii="Garamond" w:hAnsi="Garamond" w:cs="Arial"/>
                <w:b/>
                <w:szCs w:val="20"/>
                <w:lang w:val="fr-BE"/>
              </w:rPr>
            </w:pPr>
          </w:p>
        </w:tc>
        <w:tc>
          <w:tcPr>
            <w:tcW w:w="239" w:type="dxa"/>
          </w:tcPr>
          <w:p w:rsidR="00C53BCD" w:rsidRPr="001F7EC8" w:rsidRDefault="00C53BCD" w:rsidP="00664070">
            <w:pPr>
              <w:spacing w:before="40" w:after="40"/>
              <w:jc w:val="both"/>
              <w:rPr>
                <w:rFonts w:ascii="Garamond" w:hAnsi="Garamond" w:cs="Arial"/>
                <w:sz w:val="23"/>
                <w:szCs w:val="23"/>
                <w:lang w:val="fr-BE"/>
              </w:rPr>
            </w:pPr>
          </w:p>
        </w:tc>
        <w:tc>
          <w:tcPr>
            <w:tcW w:w="5386" w:type="dxa"/>
          </w:tcPr>
          <w:p w:rsidR="00C53BCD" w:rsidRPr="00340ED7" w:rsidRDefault="00C53BCD" w:rsidP="00664070">
            <w:pPr>
              <w:spacing w:before="40" w:after="40"/>
              <w:jc w:val="both"/>
              <w:rPr>
                <w:rFonts w:ascii="Garamond" w:hAnsi="Garamond" w:cs="Arial"/>
                <w:b/>
              </w:rPr>
            </w:pPr>
          </w:p>
        </w:tc>
      </w:tr>
      <w:tr w:rsidR="00F358F6" w:rsidRPr="00044588" w:rsidTr="0084649D">
        <w:tc>
          <w:tcPr>
            <w:tcW w:w="5715" w:type="dxa"/>
          </w:tcPr>
          <w:p w:rsidR="00F358F6" w:rsidRPr="00A3354E" w:rsidRDefault="00F358F6" w:rsidP="00F358F6">
            <w:pPr>
              <w:spacing w:beforeLines="40" w:before="96" w:afterLines="40" w:after="96"/>
              <w:jc w:val="both"/>
              <w:rPr>
                <w:rFonts w:ascii="Garamond" w:hAnsi="Garamond" w:cs="Arial"/>
              </w:rPr>
            </w:pPr>
          </w:p>
        </w:tc>
        <w:tc>
          <w:tcPr>
            <w:tcW w:w="239" w:type="dxa"/>
          </w:tcPr>
          <w:p w:rsidR="00F358F6" w:rsidRPr="00A3354E" w:rsidRDefault="00F358F6" w:rsidP="00F358F6">
            <w:pPr>
              <w:spacing w:beforeLines="40" w:before="96" w:afterLines="40" w:after="96"/>
              <w:jc w:val="both"/>
              <w:rPr>
                <w:rFonts w:ascii="Garamond" w:hAnsi="Garamond" w:cs="Arial"/>
              </w:rPr>
            </w:pPr>
          </w:p>
        </w:tc>
        <w:tc>
          <w:tcPr>
            <w:tcW w:w="5386" w:type="dxa"/>
          </w:tcPr>
          <w:p w:rsidR="00F358F6" w:rsidRPr="00A3354E" w:rsidRDefault="00F358F6" w:rsidP="00F358F6">
            <w:pPr>
              <w:spacing w:beforeLines="40" w:before="96" w:afterLines="40" w:after="96"/>
              <w:jc w:val="both"/>
              <w:rPr>
                <w:rFonts w:ascii="Garamond" w:hAnsi="Garamond" w:cs="Arial"/>
                <w:lang w:val="fr-BE"/>
              </w:rPr>
            </w:pPr>
          </w:p>
        </w:tc>
      </w:tr>
      <w:tr w:rsidR="00C53BCD" w:rsidRPr="00044588" w:rsidTr="0084649D">
        <w:tc>
          <w:tcPr>
            <w:tcW w:w="5715" w:type="dxa"/>
          </w:tcPr>
          <w:p w:rsidR="00C53BCD" w:rsidRDefault="00C53BCD" w:rsidP="00F358F6">
            <w:pPr>
              <w:spacing w:beforeLines="40" w:before="96" w:afterLines="40" w:after="96"/>
              <w:jc w:val="both"/>
              <w:rPr>
                <w:rFonts w:ascii="Garamond" w:hAnsi="Garamond" w:cs="Arial"/>
                <w:sz w:val="23"/>
                <w:szCs w:val="23"/>
              </w:rPr>
            </w:pPr>
          </w:p>
          <w:p w:rsidR="00130DB9" w:rsidRDefault="00130DB9" w:rsidP="00F358F6">
            <w:pPr>
              <w:spacing w:beforeLines="40" w:before="96" w:afterLines="40" w:after="96"/>
              <w:jc w:val="both"/>
              <w:rPr>
                <w:rFonts w:ascii="Garamond" w:hAnsi="Garamond" w:cs="Arial"/>
                <w:sz w:val="23"/>
                <w:szCs w:val="23"/>
              </w:rPr>
            </w:pPr>
          </w:p>
          <w:p w:rsidR="00130DB9" w:rsidRDefault="00130DB9" w:rsidP="00F358F6">
            <w:pPr>
              <w:spacing w:beforeLines="40" w:before="96" w:afterLines="40" w:after="96"/>
              <w:jc w:val="both"/>
              <w:rPr>
                <w:rFonts w:ascii="Garamond" w:hAnsi="Garamond" w:cs="Arial"/>
                <w:sz w:val="23"/>
                <w:szCs w:val="23"/>
              </w:rPr>
            </w:pPr>
          </w:p>
          <w:p w:rsidR="00130DB9" w:rsidRDefault="00130DB9" w:rsidP="00F358F6">
            <w:pPr>
              <w:spacing w:beforeLines="40" w:before="96" w:afterLines="40" w:after="96"/>
              <w:jc w:val="both"/>
              <w:rPr>
                <w:rFonts w:ascii="Garamond" w:hAnsi="Garamond" w:cs="Arial"/>
                <w:sz w:val="23"/>
                <w:szCs w:val="23"/>
              </w:rPr>
            </w:pPr>
          </w:p>
          <w:p w:rsidR="00130DB9" w:rsidRDefault="00130DB9" w:rsidP="00F358F6">
            <w:pPr>
              <w:spacing w:beforeLines="40" w:before="96" w:afterLines="40" w:after="96"/>
              <w:jc w:val="both"/>
              <w:rPr>
                <w:rFonts w:ascii="Garamond" w:hAnsi="Garamond" w:cs="Arial"/>
                <w:sz w:val="23"/>
                <w:szCs w:val="23"/>
              </w:rPr>
            </w:pPr>
          </w:p>
          <w:p w:rsidR="00130DB9" w:rsidRDefault="00130DB9" w:rsidP="00F358F6">
            <w:pPr>
              <w:spacing w:beforeLines="40" w:before="96" w:afterLines="40" w:after="96"/>
              <w:jc w:val="both"/>
              <w:rPr>
                <w:rFonts w:ascii="Garamond" w:hAnsi="Garamond" w:cs="Arial"/>
                <w:sz w:val="23"/>
                <w:szCs w:val="23"/>
              </w:rPr>
            </w:pPr>
          </w:p>
          <w:p w:rsidR="00130DB9" w:rsidRPr="00044588" w:rsidRDefault="00130DB9" w:rsidP="00F358F6">
            <w:pPr>
              <w:spacing w:beforeLines="40" w:before="96" w:afterLines="40" w:after="96"/>
              <w:jc w:val="both"/>
              <w:rPr>
                <w:rFonts w:ascii="Garamond" w:hAnsi="Garamond" w:cs="Arial"/>
                <w:sz w:val="23"/>
                <w:szCs w:val="23"/>
              </w:rPr>
            </w:pPr>
          </w:p>
        </w:tc>
        <w:tc>
          <w:tcPr>
            <w:tcW w:w="239" w:type="dxa"/>
          </w:tcPr>
          <w:p w:rsidR="00C53BCD" w:rsidRPr="00044588" w:rsidRDefault="00C53BCD" w:rsidP="00F358F6">
            <w:pPr>
              <w:spacing w:beforeLines="40" w:before="96" w:afterLines="40" w:after="96"/>
              <w:jc w:val="both"/>
              <w:rPr>
                <w:rFonts w:ascii="Garamond" w:hAnsi="Garamond" w:cs="Arial"/>
                <w:sz w:val="23"/>
                <w:szCs w:val="23"/>
              </w:rPr>
            </w:pPr>
          </w:p>
        </w:tc>
        <w:tc>
          <w:tcPr>
            <w:tcW w:w="5386" w:type="dxa"/>
          </w:tcPr>
          <w:p w:rsidR="00C53BCD" w:rsidRPr="00044588" w:rsidRDefault="00C53BCD" w:rsidP="00F358F6">
            <w:pPr>
              <w:spacing w:beforeLines="40" w:before="96" w:afterLines="40" w:after="96"/>
              <w:jc w:val="both"/>
              <w:rPr>
                <w:rFonts w:ascii="Garamond" w:hAnsi="Garamond" w:cs="Arial"/>
                <w:sz w:val="23"/>
                <w:szCs w:val="23"/>
                <w:lang w:val="fr-BE"/>
              </w:rPr>
            </w:pPr>
          </w:p>
        </w:tc>
      </w:tr>
      <w:tr w:rsidR="00F358F6" w:rsidRPr="00044588" w:rsidTr="0084649D">
        <w:tc>
          <w:tcPr>
            <w:tcW w:w="5715" w:type="dxa"/>
          </w:tcPr>
          <w:p w:rsidR="00F358F6" w:rsidRPr="00A3354E" w:rsidRDefault="00F358F6" w:rsidP="00F358F6">
            <w:pPr>
              <w:spacing w:beforeLines="40" w:before="96" w:afterLines="40" w:after="96"/>
              <w:jc w:val="both"/>
              <w:rPr>
                <w:rFonts w:ascii="Garamond" w:hAnsi="Garamond" w:cs="Arial"/>
                <w:lang w:val="fr-BE"/>
              </w:rPr>
            </w:pPr>
            <w:r w:rsidRPr="00A3354E">
              <w:rPr>
                <w:rFonts w:ascii="Garamond" w:hAnsi="Garamond" w:cs="Arial"/>
                <w:lang w:val="fr-BE"/>
              </w:rPr>
              <w:t>Van Koningswege:</w:t>
            </w:r>
          </w:p>
        </w:tc>
        <w:tc>
          <w:tcPr>
            <w:tcW w:w="239" w:type="dxa"/>
          </w:tcPr>
          <w:p w:rsidR="00F358F6" w:rsidRPr="00A3354E" w:rsidRDefault="00F358F6" w:rsidP="00F358F6">
            <w:pPr>
              <w:spacing w:beforeLines="40" w:before="96" w:afterLines="40" w:after="96"/>
              <w:jc w:val="both"/>
              <w:rPr>
                <w:rFonts w:ascii="Garamond" w:hAnsi="Garamond" w:cs="Arial"/>
                <w:lang w:val="fr-BE"/>
              </w:rPr>
            </w:pPr>
          </w:p>
        </w:tc>
        <w:tc>
          <w:tcPr>
            <w:tcW w:w="5386" w:type="dxa"/>
          </w:tcPr>
          <w:p w:rsidR="00F358F6" w:rsidRPr="00A3354E" w:rsidRDefault="00F358F6" w:rsidP="00F358F6">
            <w:pPr>
              <w:spacing w:beforeLines="40" w:before="96" w:afterLines="40" w:after="96"/>
              <w:jc w:val="both"/>
              <w:rPr>
                <w:rFonts w:ascii="Garamond" w:hAnsi="Garamond" w:cs="Arial"/>
                <w:lang w:val="fr-BE"/>
              </w:rPr>
            </w:pPr>
            <w:r w:rsidRPr="00A3354E">
              <w:rPr>
                <w:rFonts w:ascii="Garamond" w:hAnsi="Garamond" w:cs="Arial"/>
                <w:lang w:val="fr-BE"/>
              </w:rPr>
              <w:t>Par le Roi:</w:t>
            </w:r>
          </w:p>
        </w:tc>
      </w:tr>
      <w:tr w:rsidR="00F358F6" w:rsidRPr="00044588" w:rsidTr="0084649D">
        <w:tc>
          <w:tcPr>
            <w:tcW w:w="5715" w:type="dxa"/>
          </w:tcPr>
          <w:p w:rsidR="00F358F6" w:rsidRPr="00A3354E" w:rsidRDefault="00F358F6" w:rsidP="00F358F6">
            <w:pPr>
              <w:spacing w:beforeLines="40" w:before="96" w:afterLines="40" w:after="96"/>
              <w:jc w:val="both"/>
              <w:rPr>
                <w:rFonts w:ascii="Garamond" w:hAnsi="Garamond" w:cs="Arial"/>
                <w:lang w:val="nl-NL"/>
              </w:rPr>
            </w:pPr>
            <w:r w:rsidRPr="00A3354E">
              <w:rPr>
                <w:rFonts w:ascii="Garamond" w:hAnsi="Garamond" w:cs="Arial"/>
                <w:lang w:val="nl-NL"/>
              </w:rPr>
              <w:t>De Minister van Volksgezondheid en Sociale zaken,</w:t>
            </w:r>
          </w:p>
          <w:p w:rsidR="00F358F6" w:rsidRPr="00A3354E" w:rsidRDefault="00F358F6" w:rsidP="00F358F6">
            <w:pPr>
              <w:spacing w:beforeLines="40" w:before="96" w:afterLines="40" w:after="96"/>
              <w:jc w:val="both"/>
              <w:rPr>
                <w:rFonts w:ascii="Garamond" w:hAnsi="Garamond" w:cs="Arial"/>
                <w:lang w:val="nl-NL"/>
              </w:rPr>
            </w:pPr>
          </w:p>
          <w:p w:rsidR="00F358F6" w:rsidRPr="00A3354E" w:rsidRDefault="00F358F6" w:rsidP="00F358F6">
            <w:pPr>
              <w:spacing w:beforeLines="40" w:before="96" w:afterLines="40" w:after="96"/>
              <w:jc w:val="both"/>
              <w:rPr>
                <w:rFonts w:ascii="Garamond" w:hAnsi="Garamond" w:cs="Arial"/>
                <w:lang w:val="nl-NL"/>
              </w:rPr>
            </w:pPr>
          </w:p>
          <w:p w:rsidR="00F358F6" w:rsidRDefault="00F358F6" w:rsidP="00F358F6">
            <w:pPr>
              <w:spacing w:beforeLines="40" w:before="96" w:afterLines="40" w:after="96"/>
              <w:jc w:val="both"/>
              <w:rPr>
                <w:rFonts w:ascii="Garamond" w:hAnsi="Garamond" w:cs="Arial"/>
                <w:lang w:val="nl-NL"/>
              </w:rPr>
            </w:pPr>
          </w:p>
          <w:p w:rsidR="003C4491" w:rsidRPr="00A3354E" w:rsidRDefault="003C4491" w:rsidP="00F358F6">
            <w:pPr>
              <w:spacing w:beforeLines="40" w:before="96" w:afterLines="40" w:after="96"/>
              <w:jc w:val="both"/>
              <w:rPr>
                <w:rFonts w:ascii="Garamond" w:hAnsi="Garamond" w:cs="Arial"/>
                <w:lang w:val="nl-NL"/>
              </w:rPr>
            </w:pPr>
          </w:p>
        </w:tc>
        <w:tc>
          <w:tcPr>
            <w:tcW w:w="239" w:type="dxa"/>
          </w:tcPr>
          <w:p w:rsidR="00F358F6" w:rsidRPr="00A3354E" w:rsidRDefault="00F358F6" w:rsidP="00F358F6">
            <w:pPr>
              <w:spacing w:beforeLines="40" w:before="96" w:afterLines="40" w:after="96"/>
              <w:jc w:val="both"/>
              <w:rPr>
                <w:rFonts w:ascii="Garamond" w:hAnsi="Garamond" w:cs="Arial"/>
                <w:lang w:val="nl-NL"/>
              </w:rPr>
            </w:pPr>
          </w:p>
        </w:tc>
        <w:tc>
          <w:tcPr>
            <w:tcW w:w="5386" w:type="dxa"/>
          </w:tcPr>
          <w:p w:rsidR="00F358F6" w:rsidRPr="00A3354E" w:rsidRDefault="00F358F6" w:rsidP="00F358F6">
            <w:pPr>
              <w:spacing w:beforeLines="40" w:before="96" w:afterLines="40" w:after="96"/>
              <w:jc w:val="both"/>
              <w:rPr>
                <w:rFonts w:ascii="Garamond" w:hAnsi="Garamond" w:cs="Arial"/>
              </w:rPr>
            </w:pPr>
            <w:r w:rsidRPr="00A3354E">
              <w:rPr>
                <w:rFonts w:ascii="Garamond" w:hAnsi="Garamond" w:cs="Arial"/>
              </w:rPr>
              <w:t>La Ministre de la Santé publique et des Affaires sociales,</w:t>
            </w:r>
          </w:p>
        </w:tc>
      </w:tr>
      <w:tr w:rsidR="00F358F6" w:rsidRPr="00044588" w:rsidTr="0084649D">
        <w:tc>
          <w:tcPr>
            <w:tcW w:w="11340" w:type="dxa"/>
            <w:gridSpan w:val="3"/>
          </w:tcPr>
          <w:p w:rsidR="00F358F6" w:rsidRPr="00A3354E" w:rsidRDefault="00F358F6" w:rsidP="00F358F6">
            <w:pPr>
              <w:spacing w:beforeLines="40" w:before="96" w:afterLines="40" w:after="96"/>
              <w:jc w:val="center"/>
              <w:rPr>
                <w:rFonts w:ascii="Garamond" w:hAnsi="Garamond" w:cs="Arial"/>
              </w:rPr>
            </w:pPr>
            <w:r w:rsidRPr="00A3354E">
              <w:rPr>
                <w:rFonts w:ascii="Garamond" w:hAnsi="Garamond" w:cs="Arial"/>
              </w:rPr>
              <w:t>Maggie DE BLOCK</w:t>
            </w:r>
          </w:p>
          <w:p w:rsidR="00F358F6" w:rsidRPr="00A3354E" w:rsidRDefault="00F358F6" w:rsidP="003C4491">
            <w:pPr>
              <w:rPr>
                <w:rFonts w:ascii="Garamond" w:hAnsi="Garamond" w:cs="Arial"/>
              </w:rPr>
            </w:pPr>
          </w:p>
        </w:tc>
      </w:tr>
      <w:tr w:rsidR="00F358F6" w:rsidRPr="00044588" w:rsidTr="0084649D">
        <w:tc>
          <w:tcPr>
            <w:tcW w:w="5715" w:type="dxa"/>
          </w:tcPr>
          <w:p w:rsidR="00F358F6" w:rsidRPr="00A3354E" w:rsidRDefault="00F358F6" w:rsidP="00F358F6">
            <w:pPr>
              <w:spacing w:beforeLines="40" w:before="96" w:afterLines="40" w:after="96"/>
              <w:jc w:val="both"/>
              <w:rPr>
                <w:rFonts w:ascii="Garamond" w:hAnsi="Garamond" w:cs="Arial"/>
                <w:lang w:val="nl-NL"/>
              </w:rPr>
            </w:pPr>
            <w:r w:rsidRPr="00A3354E">
              <w:rPr>
                <w:rFonts w:ascii="Garamond" w:hAnsi="Garamond" w:cs="Arial"/>
                <w:lang w:val="nl-NL"/>
              </w:rPr>
              <w:t>De Minister van Werk,</w:t>
            </w:r>
          </w:p>
          <w:p w:rsidR="00F358F6" w:rsidRPr="00A3354E" w:rsidRDefault="00F358F6" w:rsidP="00F358F6">
            <w:pPr>
              <w:spacing w:beforeLines="40" w:before="96" w:afterLines="40" w:after="96"/>
              <w:jc w:val="both"/>
              <w:rPr>
                <w:rFonts w:ascii="Garamond" w:hAnsi="Garamond" w:cs="Arial"/>
                <w:lang w:val="nl-NL"/>
              </w:rPr>
            </w:pPr>
          </w:p>
          <w:p w:rsidR="00F358F6" w:rsidRPr="00A3354E" w:rsidRDefault="00F358F6" w:rsidP="00F358F6">
            <w:pPr>
              <w:spacing w:beforeLines="40" w:before="96" w:afterLines="40" w:after="96"/>
              <w:jc w:val="both"/>
              <w:rPr>
                <w:rFonts w:ascii="Garamond" w:hAnsi="Garamond" w:cs="Arial"/>
                <w:lang w:val="nl-NL"/>
              </w:rPr>
            </w:pPr>
          </w:p>
          <w:p w:rsidR="00F358F6" w:rsidRDefault="00F358F6" w:rsidP="00F358F6">
            <w:pPr>
              <w:spacing w:beforeLines="40" w:before="96" w:afterLines="40" w:after="96"/>
              <w:jc w:val="both"/>
              <w:rPr>
                <w:rFonts w:ascii="Garamond" w:hAnsi="Garamond" w:cs="Arial"/>
                <w:lang w:val="nl-NL"/>
              </w:rPr>
            </w:pPr>
          </w:p>
          <w:p w:rsidR="003C4491" w:rsidRPr="00A3354E" w:rsidRDefault="003C4491" w:rsidP="00F358F6">
            <w:pPr>
              <w:spacing w:beforeLines="40" w:before="96" w:afterLines="40" w:after="96"/>
              <w:jc w:val="both"/>
              <w:rPr>
                <w:rFonts w:ascii="Garamond" w:hAnsi="Garamond" w:cs="Arial"/>
                <w:lang w:val="nl-NL"/>
              </w:rPr>
            </w:pPr>
          </w:p>
        </w:tc>
        <w:tc>
          <w:tcPr>
            <w:tcW w:w="239" w:type="dxa"/>
          </w:tcPr>
          <w:p w:rsidR="00F358F6" w:rsidRPr="00A3354E" w:rsidRDefault="00F358F6" w:rsidP="00F358F6">
            <w:pPr>
              <w:spacing w:beforeLines="40" w:before="96" w:afterLines="40" w:after="96"/>
              <w:ind w:left="-108"/>
              <w:jc w:val="both"/>
              <w:rPr>
                <w:rFonts w:ascii="Garamond" w:hAnsi="Garamond" w:cs="Arial"/>
                <w:lang w:val="nl-NL"/>
              </w:rPr>
            </w:pPr>
          </w:p>
        </w:tc>
        <w:tc>
          <w:tcPr>
            <w:tcW w:w="5386" w:type="dxa"/>
          </w:tcPr>
          <w:p w:rsidR="00F358F6" w:rsidRPr="00A3354E" w:rsidRDefault="00F358F6" w:rsidP="00F358F6">
            <w:pPr>
              <w:spacing w:beforeLines="40" w:before="96" w:afterLines="40" w:after="96"/>
              <w:jc w:val="both"/>
              <w:rPr>
                <w:rFonts w:ascii="Garamond" w:hAnsi="Garamond" w:cs="Arial"/>
              </w:rPr>
            </w:pPr>
            <w:r w:rsidRPr="00A3354E">
              <w:rPr>
                <w:rFonts w:ascii="Garamond" w:hAnsi="Garamond" w:cs="Arial"/>
              </w:rPr>
              <w:t>Le Ministre de l’Emploi,</w:t>
            </w:r>
          </w:p>
        </w:tc>
      </w:tr>
      <w:tr w:rsidR="00F358F6" w:rsidRPr="00D51490" w:rsidTr="0084649D">
        <w:tc>
          <w:tcPr>
            <w:tcW w:w="11340" w:type="dxa"/>
            <w:gridSpan w:val="3"/>
          </w:tcPr>
          <w:p w:rsidR="00F358F6" w:rsidRPr="00A3354E" w:rsidRDefault="00F358F6" w:rsidP="003C4491">
            <w:pPr>
              <w:jc w:val="center"/>
              <w:rPr>
                <w:rFonts w:ascii="Garamond" w:hAnsi="Garamond" w:cs="Arial"/>
              </w:rPr>
            </w:pPr>
            <w:r w:rsidRPr="00A3354E">
              <w:rPr>
                <w:rFonts w:ascii="Garamond" w:hAnsi="Garamond" w:cs="Arial"/>
              </w:rPr>
              <w:t>Kris PEETER</w:t>
            </w:r>
            <w:r w:rsidR="003C4491">
              <w:rPr>
                <w:rFonts w:ascii="Garamond" w:hAnsi="Garamond" w:cs="Arial"/>
              </w:rPr>
              <w:t>S</w:t>
            </w:r>
          </w:p>
        </w:tc>
      </w:tr>
    </w:tbl>
    <w:p w:rsidR="003F2A5A" w:rsidRPr="00D51490" w:rsidRDefault="003F2A5A">
      <w:pPr>
        <w:pStyle w:val="Paragraphedeliste1"/>
        <w:ind w:left="0"/>
        <w:rPr>
          <w:rFonts w:ascii="Garamond" w:hAnsi="Garamond" w:cs="Tahoma"/>
          <w:sz w:val="23"/>
          <w:szCs w:val="23"/>
          <w:lang w:val="fr-FR"/>
        </w:rPr>
      </w:pPr>
    </w:p>
    <w:sectPr w:rsidR="003F2A5A" w:rsidRPr="00D51490" w:rsidSect="00130DB9">
      <w:footerReference w:type="even" r:id="rId7"/>
      <w:footerReference w:type="default" r:id="rId8"/>
      <w:pgSz w:w="11906" w:h="16838"/>
      <w:pgMar w:top="567"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FB9" w:rsidRDefault="002B0FB9">
      <w:r>
        <w:separator/>
      </w:r>
    </w:p>
  </w:endnote>
  <w:endnote w:type="continuationSeparator" w:id="0">
    <w:p w:rsidR="002B0FB9" w:rsidRDefault="002B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CB" w:rsidRDefault="004443CB" w:rsidP="0082443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443CB" w:rsidRDefault="004443CB" w:rsidP="0031085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CB" w:rsidRDefault="004443CB" w:rsidP="0082443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7431B">
      <w:rPr>
        <w:rStyle w:val="Numrodepage"/>
        <w:noProof/>
      </w:rPr>
      <w:t>1</w:t>
    </w:r>
    <w:r>
      <w:rPr>
        <w:rStyle w:val="Numrodepage"/>
      </w:rPr>
      <w:fldChar w:fldCharType="end"/>
    </w:r>
  </w:p>
  <w:p w:rsidR="004443CB" w:rsidRDefault="004443CB" w:rsidP="0031085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FB9" w:rsidRDefault="002B0FB9">
      <w:r>
        <w:separator/>
      </w:r>
    </w:p>
  </w:footnote>
  <w:footnote w:type="continuationSeparator" w:id="0">
    <w:p w:rsidR="002B0FB9" w:rsidRDefault="002B0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7BA"/>
    <w:multiLevelType w:val="hybridMultilevel"/>
    <w:tmpl w:val="6D92F928"/>
    <w:lvl w:ilvl="0" w:tplc="08130003">
      <w:start w:val="1"/>
      <w:numFmt w:val="bullet"/>
      <w:lvlText w:val="o"/>
      <w:lvlJc w:val="left"/>
      <w:pPr>
        <w:ind w:left="1080" w:hanging="360"/>
      </w:pPr>
      <w:rPr>
        <w:rFonts w:ascii="Courier New" w:hAnsi="Courier New" w:cs="Courier New" w:hint="default"/>
      </w:rPr>
    </w:lvl>
    <w:lvl w:ilvl="1" w:tplc="0809000F">
      <w:start w:val="1"/>
      <w:numFmt w:val="decimal"/>
      <w:lvlText w:val="%2."/>
      <w:lvlJc w:val="left"/>
      <w:pPr>
        <w:tabs>
          <w:tab w:val="num" w:pos="2160"/>
        </w:tabs>
        <w:ind w:left="2160" w:hanging="360"/>
      </w:pPr>
      <w:rPr>
        <w:rFonts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ABF6144"/>
    <w:multiLevelType w:val="multilevel"/>
    <w:tmpl w:val="97B2FA22"/>
    <w:lvl w:ilvl="0">
      <w:start w:val="1"/>
      <w:numFmt w:val="decimal"/>
      <w:lvlText w:val="%1."/>
      <w:lvlJc w:val="left"/>
      <w:pPr>
        <w:ind w:left="720" w:hanging="360"/>
      </w:pPr>
    </w:lvl>
    <w:lvl w:ilvl="1">
      <w:start w:val="1"/>
      <w:numFmt w:val="lowerLetter"/>
      <w:lvlText w:val="%2."/>
      <w:lvlJc w:val="left"/>
      <w:pPr>
        <w:ind w:left="126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750956"/>
    <w:multiLevelType w:val="hybridMultilevel"/>
    <w:tmpl w:val="38047AF0"/>
    <w:lvl w:ilvl="0" w:tplc="4FF6F7C6">
      <w:start w:val="2"/>
      <w:numFmt w:val="bullet"/>
      <w:lvlText w:val="-"/>
      <w:lvlJc w:val="left"/>
      <w:pPr>
        <w:ind w:left="1425" w:hanging="360"/>
      </w:pPr>
      <w:rPr>
        <w:rFonts w:ascii="Arial" w:eastAsia="Calibri" w:hAnsi="Arial" w:cs="Arial" w:hint="default"/>
      </w:rPr>
    </w:lvl>
    <w:lvl w:ilvl="1" w:tplc="0409000F">
      <w:start w:val="1"/>
      <w:numFmt w:val="decimal"/>
      <w:lvlText w:val="%2."/>
      <w:lvlJc w:val="left"/>
      <w:pPr>
        <w:tabs>
          <w:tab w:val="num" w:pos="2145"/>
        </w:tabs>
        <w:ind w:left="2145" w:hanging="360"/>
      </w:pPr>
      <w:rPr>
        <w:rFonts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 w15:restartNumberingAfterBreak="0">
    <w:nsid w:val="17666A56"/>
    <w:multiLevelType w:val="hybridMultilevel"/>
    <w:tmpl w:val="9BE2C564"/>
    <w:lvl w:ilvl="0" w:tplc="04090003">
      <w:start w:val="1"/>
      <w:numFmt w:val="bullet"/>
      <w:lvlText w:val="o"/>
      <w:lvlJc w:val="left"/>
      <w:pPr>
        <w:tabs>
          <w:tab w:val="num" w:pos="1440"/>
        </w:tabs>
        <w:ind w:left="1440" w:hanging="360"/>
      </w:pPr>
      <w:rPr>
        <w:rFonts w:ascii="Courier New" w:hAnsi="Courier New" w:cs="Courier New" w:hint="default"/>
      </w:rPr>
    </w:lvl>
    <w:lvl w:ilvl="1" w:tplc="04090017">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462A2D"/>
    <w:multiLevelType w:val="multilevel"/>
    <w:tmpl w:val="792AD13A"/>
    <w:lvl w:ilvl="0">
      <w:start w:val="1"/>
      <w:numFmt w:val="upperRoman"/>
      <w:lvlText w:val="%1."/>
      <w:lvlJc w:val="left"/>
      <w:pPr>
        <w:tabs>
          <w:tab w:val="num" w:pos="824"/>
        </w:tabs>
        <w:ind w:left="824"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CE24F6"/>
    <w:multiLevelType w:val="hybridMultilevel"/>
    <w:tmpl w:val="D994A314"/>
    <w:lvl w:ilvl="0" w:tplc="040C0019">
      <w:start w:val="1"/>
      <w:numFmt w:val="lowerLetter"/>
      <w:lvlText w:val="%1."/>
      <w:lvlJc w:val="left"/>
      <w:pPr>
        <w:tabs>
          <w:tab w:val="num" w:pos="540"/>
        </w:tabs>
        <w:ind w:left="540" w:hanging="360"/>
      </w:pPr>
      <w:rPr>
        <w:rFonts w:hint="default"/>
      </w:rPr>
    </w:lvl>
    <w:lvl w:ilvl="1" w:tplc="040C0019" w:tentative="1">
      <w:start w:val="1"/>
      <w:numFmt w:val="lowerLetter"/>
      <w:lvlText w:val="%2."/>
      <w:lvlJc w:val="left"/>
      <w:pPr>
        <w:tabs>
          <w:tab w:val="num" w:pos="1300"/>
        </w:tabs>
        <w:ind w:left="1300" w:hanging="360"/>
      </w:pPr>
    </w:lvl>
    <w:lvl w:ilvl="2" w:tplc="040C001B" w:tentative="1">
      <w:start w:val="1"/>
      <w:numFmt w:val="lowerRoman"/>
      <w:lvlText w:val="%3."/>
      <w:lvlJc w:val="right"/>
      <w:pPr>
        <w:tabs>
          <w:tab w:val="num" w:pos="2020"/>
        </w:tabs>
        <w:ind w:left="2020" w:hanging="180"/>
      </w:pPr>
    </w:lvl>
    <w:lvl w:ilvl="3" w:tplc="040C000F" w:tentative="1">
      <w:start w:val="1"/>
      <w:numFmt w:val="decimal"/>
      <w:lvlText w:val="%4."/>
      <w:lvlJc w:val="left"/>
      <w:pPr>
        <w:tabs>
          <w:tab w:val="num" w:pos="2740"/>
        </w:tabs>
        <w:ind w:left="2740" w:hanging="360"/>
      </w:pPr>
    </w:lvl>
    <w:lvl w:ilvl="4" w:tplc="040C0019" w:tentative="1">
      <w:start w:val="1"/>
      <w:numFmt w:val="lowerLetter"/>
      <w:lvlText w:val="%5."/>
      <w:lvlJc w:val="left"/>
      <w:pPr>
        <w:tabs>
          <w:tab w:val="num" w:pos="3460"/>
        </w:tabs>
        <w:ind w:left="3460" w:hanging="360"/>
      </w:pPr>
    </w:lvl>
    <w:lvl w:ilvl="5" w:tplc="040C001B" w:tentative="1">
      <w:start w:val="1"/>
      <w:numFmt w:val="lowerRoman"/>
      <w:lvlText w:val="%6."/>
      <w:lvlJc w:val="right"/>
      <w:pPr>
        <w:tabs>
          <w:tab w:val="num" w:pos="4180"/>
        </w:tabs>
        <w:ind w:left="4180" w:hanging="180"/>
      </w:pPr>
    </w:lvl>
    <w:lvl w:ilvl="6" w:tplc="040C000F" w:tentative="1">
      <w:start w:val="1"/>
      <w:numFmt w:val="decimal"/>
      <w:lvlText w:val="%7."/>
      <w:lvlJc w:val="left"/>
      <w:pPr>
        <w:tabs>
          <w:tab w:val="num" w:pos="4900"/>
        </w:tabs>
        <w:ind w:left="4900" w:hanging="360"/>
      </w:pPr>
    </w:lvl>
    <w:lvl w:ilvl="7" w:tplc="040C0019" w:tentative="1">
      <w:start w:val="1"/>
      <w:numFmt w:val="lowerLetter"/>
      <w:lvlText w:val="%8."/>
      <w:lvlJc w:val="left"/>
      <w:pPr>
        <w:tabs>
          <w:tab w:val="num" w:pos="5620"/>
        </w:tabs>
        <w:ind w:left="5620" w:hanging="360"/>
      </w:pPr>
    </w:lvl>
    <w:lvl w:ilvl="8" w:tplc="040C001B" w:tentative="1">
      <w:start w:val="1"/>
      <w:numFmt w:val="lowerRoman"/>
      <w:lvlText w:val="%9."/>
      <w:lvlJc w:val="right"/>
      <w:pPr>
        <w:tabs>
          <w:tab w:val="num" w:pos="6340"/>
        </w:tabs>
        <w:ind w:left="6340" w:hanging="180"/>
      </w:pPr>
    </w:lvl>
  </w:abstractNum>
  <w:abstractNum w:abstractNumId="6" w15:restartNumberingAfterBreak="0">
    <w:nsid w:val="1FA960A9"/>
    <w:multiLevelType w:val="multilevel"/>
    <w:tmpl w:val="F412034E"/>
    <w:lvl w:ilvl="0">
      <w:start w:val="2"/>
      <w:numFmt w:val="bullet"/>
      <w:lvlText w:val="-"/>
      <w:lvlJc w:val="left"/>
      <w:pPr>
        <w:tabs>
          <w:tab w:val="num" w:pos="680"/>
        </w:tabs>
        <w:ind w:left="680" w:hanging="360"/>
      </w:pPr>
      <w:rPr>
        <w:rFonts w:ascii="Times New Roman" w:eastAsia="Calibri" w:hAnsi="Times New Roman" w:cs="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C07FE"/>
    <w:multiLevelType w:val="hybridMultilevel"/>
    <w:tmpl w:val="F412034E"/>
    <w:lvl w:ilvl="0" w:tplc="4A506A06">
      <w:start w:val="2"/>
      <w:numFmt w:val="bullet"/>
      <w:lvlText w:val="-"/>
      <w:lvlJc w:val="left"/>
      <w:pPr>
        <w:tabs>
          <w:tab w:val="num" w:pos="680"/>
        </w:tabs>
        <w:ind w:left="680" w:hanging="360"/>
      </w:pPr>
      <w:rPr>
        <w:rFonts w:ascii="Times New Roman" w:eastAsia="Calibri" w:hAnsi="Times New Roman" w:cs="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9F60C6"/>
    <w:multiLevelType w:val="multilevel"/>
    <w:tmpl w:val="AF46C5F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299F7F8C"/>
    <w:multiLevelType w:val="hybridMultilevel"/>
    <w:tmpl w:val="D820FB96"/>
    <w:lvl w:ilvl="0" w:tplc="7F241798">
      <w:start w:val="2"/>
      <w:numFmt w:val="bullet"/>
      <w:lvlText w:val="-"/>
      <w:lvlJc w:val="left"/>
      <w:pPr>
        <w:tabs>
          <w:tab w:val="num" w:pos="1068"/>
        </w:tabs>
        <w:ind w:left="1068" w:hanging="360"/>
      </w:pPr>
      <w:rPr>
        <w:rFonts w:ascii="Tahoma" w:eastAsia="Times New Roman" w:hAnsi="Tahoma" w:cs="Tahoma" w:hint="default"/>
      </w:rPr>
    </w:lvl>
    <w:lvl w:ilvl="1" w:tplc="040C0003" w:tentative="1">
      <w:start w:val="1"/>
      <w:numFmt w:val="bullet"/>
      <w:lvlText w:val="o"/>
      <w:lvlJc w:val="left"/>
      <w:pPr>
        <w:tabs>
          <w:tab w:val="num" w:pos="3276"/>
        </w:tabs>
        <w:ind w:left="3276" w:hanging="360"/>
      </w:pPr>
      <w:rPr>
        <w:rFonts w:ascii="Courier New" w:hAnsi="Courier New" w:cs="Courier New" w:hint="default"/>
      </w:rPr>
    </w:lvl>
    <w:lvl w:ilvl="2" w:tplc="040C0005" w:tentative="1">
      <w:start w:val="1"/>
      <w:numFmt w:val="bullet"/>
      <w:lvlText w:val=""/>
      <w:lvlJc w:val="left"/>
      <w:pPr>
        <w:tabs>
          <w:tab w:val="num" w:pos="3996"/>
        </w:tabs>
        <w:ind w:left="3996" w:hanging="360"/>
      </w:pPr>
      <w:rPr>
        <w:rFonts w:ascii="Wingdings" w:hAnsi="Wingdings" w:hint="default"/>
      </w:rPr>
    </w:lvl>
    <w:lvl w:ilvl="3" w:tplc="040C0001" w:tentative="1">
      <w:start w:val="1"/>
      <w:numFmt w:val="bullet"/>
      <w:lvlText w:val=""/>
      <w:lvlJc w:val="left"/>
      <w:pPr>
        <w:tabs>
          <w:tab w:val="num" w:pos="4716"/>
        </w:tabs>
        <w:ind w:left="4716" w:hanging="360"/>
      </w:pPr>
      <w:rPr>
        <w:rFonts w:ascii="Symbol" w:hAnsi="Symbol" w:hint="default"/>
      </w:rPr>
    </w:lvl>
    <w:lvl w:ilvl="4" w:tplc="040C0003" w:tentative="1">
      <w:start w:val="1"/>
      <w:numFmt w:val="bullet"/>
      <w:lvlText w:val="o"/>
      <w:lvlJc w:val="left"/>
      <w:pPr>
        <w:tabs>
          <w:tab w:val="num" w:pos="5436"/>
        </w:tabs>
        <w:ind w:left="5436" w:hanging="360"/>
      </w:pPr>
      <w:rPr>
        <w:rFonts w:ascii="Courier New" w:hAnsi="Courier New" w:cs="Courier New" w:hint="default"/>
      </w:rPr>
    </w:lvl>
    <w:lvl w:ilvl="5" w:tplc="040C0005" w:tentative="1">
      <w:start w:val="1"/>
      <w:numFmt w:val="bullet"/>
      <w:lvlText w:val=""/>
      <w:lvlJc w:val="left"/>
      <w:pPr>
        <w:tabs>
          <w:tab w:val="num" w:pos="6156"/>
        </w:tabs>
        <w:ind w:left="6156" w:hanging="360"/>
      </w:pPr>
      <w:rPr>
        <w:rFonts w:ascii="Wingdings" w:hAnsi="Wingdings" w:hint="default"/>
      </w:rPr>
    </w:lvl>
    <w:lvl w:ilvl="6" w:tplc="040C0001" w:tentative="1">
      <w:start w:val="1"/>
      <w:numFmt w:val="bullet"/>
      <w:lvlText w:val=""/>
      <w:lvlJc w:val="left"/>
      <w:pPr>
        <w:tabs>
          <w:tab w:val="num" w:pos="6876"/>
        </w:tabs>
        <w:ind w:left="6876" w:hanging="360"/>
      </w:pPr>
      <w:rPr>
        <w:rFonts w:ascii="Symbol" w:hAnsi="Symbol" w:hint="default"/>
      </w:rPr>
    </w:lvl>
    <w:lvl w:ilvl="7" w:tplc="040C0003" w:tentative="1">
      <w:start w:val="1"/>
      <w:numFmt w:val="bullet"/>
      <w:lvlText w:val="o"/>
      <w:lvlJc w:val="left"/>
      <w:pPr>
        <w:tabs>
          <w:tab w:val="num" w:pos="7596"/>
        </w:tabs>
        <w:ind w:left="7596" w:hanging="360"/>
      </w:pPr>
      <w:rPr>
        <w:rFonts w:ascii="Courier New" w:hAnsi="Courier New" w:cs="Courier New" w:hint="default"/>
      </w:rPr>
    </w:lvl>
    <w:lvl w:ilvl="8" w:tplc="040C0005" w:tentative="1">
      <w:start w:val="1"/>
      <w:numFmt w:val="bullet"/>
      <w:lvlText w:val=""/>
      <w:lvlJc w:val="left"/>
      <w:pPr>
        <w:tabs>
          <w:tab w:val="num" w:pos="8316"/>
        </w:tabs>
        <w:ind w:left="8316" w:hanging="360"/>
      </w:pPr>
      <w:rPr>
        <w:rFonts w:ascii="Wingdings" w:hAnsi="Wingdings" w:hint="default"/>
      </w:rPr>
    </w:lvl>
  </w:abstractNum>
  <w:abstractNum w:abstractNumId="10" w15:restartNumberingAfterBreak="0">
    <w:nsid w:val="2A9B3318"/>
    <w:multiLevelType w:val="hybridMultilevel"/>
    <w:tmpl w:val="D5E07F14"/>
    <w:lvl w:ilvl="0" w:tplc="7F241798">
      <w:start w:val="2"/>
      <w:numFmt w:val="bullet"/>
      <w:lvlText w:val="-"/>
      <w:lvlJc w:val="left"/>
      <w:pPr>
        <w:tabs>
          <w:tab w:val="num" w:pos="1068"/>
        </w:tabs>
        <w:ind w:left="1068" w:hanging="360"/>
      </w:pPr>
      <w:rPr>
        <w:rFonts w:ascii="Tahoma" w:eastAsia="Times New Roman" w:hAnsi="Tahoma" w:cs="Tahoma" w:hint="default"/>
      </w:rPr>
    </w:lvl>
    <w:lvl w:ilvl="1" w:tplc="040C0003">
      <w:start w:val="1"/>
      <w:numFmt w:val="bullet"/>
      <w:lvlText w:val="o"/>
      <w:lvlJc w:val="left"/>
      <w:pPr>
        <w:tabs>
          <w:tab w:val="num" w:pos="3276"/>
        </w:tabs>
        <w:ind w:left="3276" w:hanging="360"/>
      </w:pPr>
      <w:rPr>
        <w:rFonts w:ascii="Courier New" w:hAnsi="Courier New" w:cs="Courier New" w:hint="default"/>
      </w:rPr>
    </w:lvl>
    <w:lvl w:ilvl="2" w:tplc="040C0005" w:tentative="1">
      <w:start w:val="1"/>
      <w:numFmt w:val="bullet"/>
      <w:lvlText w:val=""/>
      <w:lvlJc w:val="left"/>
      <w:pPr>
        <w:tabs>
          <w:tab w:val="num" w:pos="3996"/>
        </w:tabs>
        <w:ind w:left="3996" w:hanging="360"/>
      </w:pPr>
      <w:rPr>
        <w:rFonts w:ascii="Wingdings" w:hAnsi="Wingdings" w:hint="default"/>
      </w:rPr>
    </w:lvl>
    <w:lvl w:ilvl="3" w:tplc="040C0001" w:tentative="1">
      <w:start w:val="1"/>
      <w:numFmt w:val="bullet"/>
      <w:lvlText w:val=""/>
      <w:lvlJc w:val="left"/>
      <w:pPr>
        <w:tabs>
          <w:tab w:val="num" w:pos="4716"/>
        </w:tabs>
        <w:ind w:left="4716" w:hanging="360"/>
      </w:pPr>
      <w:rPr>
        <w:rFonts w:ascii="Symbol" w:hAnsi="Symbol" w:hint="default"/>
      </w:rPr>
    </w:lvl>
    <w:lvl w:ilvl="4" w:tplc="040C0003" w:tentative="1">
      <w:start w:val="1"/>
      <w:numFmt w:val="bullet"/>
      <w:lvlText w:val="o"/>
      <w:lvlJc w:val="left"/>
      <w:pPr>
        <w:tabs>
          <w:tab w:val="num" w:pos="5436"/>
        </w:tabs>
        <w:ind w:left="5436" w:hanging="360"/>
      </w:pPr>
      <w:rPr>
        <w:rFonts w:ascii="Courier New" w:hAnsi="Courier New" w:cs="Courier New" w:hint="default"/>
      </w:rPr>
    </w:lvl>
    <w:lvl w:ilvl="5" w:tplc="040C0005" w:tentative="1">
      <w:start w:val="1"/>
      <w:numFmt w:val="bullet"/>
      <w:lvlText w:val=""/>
      <w:lvlJc w:val="left"/>
      <w:pPr>
        <w:tabs>
          <w:tab w:val="num" w:pos="6156"/>
        </w:tabs>
        <w:ind w:left="6156" w:hanging="360"/>
      </w:pPr>
      <w:rPr>
        <w:rFonts w:ascii="Wingdings" w:hAnsi="Wingdings" w:hint="default"/>
      </w:rPr>
    </w:lvl>
    <w:lvl w:ilvl="6" w:tplc="040C0001" w:tentative="1">
      <w:start w:val="1"/>
      <w:numFmt w:val="bullet"/>
      <w:lvlText w:val=""/>
      <w:lvlJc w:val="left"/>
      <w:pPr>
        <w:tabs>
          <w:tab w:val="num" w:pos="6876"/>
        </w:tabs>
        <w:ind w:left="6876" w:hanging="360"/>
      </w:pPr>
      <w:rPr>
        <w:rFonts w:ascii="Symbol" w:hAnsi="Symbol" w:hint="default"/>
      </w:rPr>
    </w:lvl>
    <w:lvl w:ilvl="7" w:tplc="040C0003" w:tentative="1">
      <w:start w:val="1"/>
      <w:numFmt w:val="bullet"/>
      <w:lvlText w:val="o"/>
      <w:lvlJc w:val="left"/>
      <w:pPr>
        <w:tabs>
          <w:tab w:val="num" w:pos="7596"/>
        </w:tabs>
        <w:ind w:left="7596" w:hanging="360"/>
      </w:pPr>
      <w:rPr>
        <w:rFonts w:ascii="Courier New" w:hAnsi="Courier New" w:cs="Courier New" w:hint="default"/>
      </w:rPr>
    </w:lvl>
    <w:lvl w:ilvl="8" w:tplc="040C0005" w:tentative="1">
      <w:start w:val="1"/>
      <w:numFmt w:val="bullet"/>
      <w:lvlText w:val=""/>
      <w:lvlJc w:val="left"/>
      <w:pPr>
        <w:tabs>
          <w:tab w:val="num" w:pos="8316"/>
        </w:tabs>
        <w:ind w:left="8316" w:hanging="360"/>
      </w:pPr>
      <w:rPr>
        <w:rFonts w:ascii="Wingdings" w:hAnsi="Wingdings" w:hint="default"/>
      </w:rPr>
    </w:lvl>
  </w:abstractNum>
  <w:abstractNum w:abstractNumId="11" w15:restartNumberingAfterBreak="0">
    <w:nsid w:val="30AB5E11"/>
    <w:multiLevelType w:val="hybridMultilevel"/>
    <w:tmpl w:val="E5603804"/>
    <w:lvl w:ilvl="0" w:tplc="078CD09E">
      <w:numFmt w:val="bullet"/>
      <w:lvlText w:val="-"/>
      <w:lvlJc w:val="left"/>
      <w:pPr>
        <w:tabs>
          <w:tab w:val="num" w:pos="284"/>
        </w:tabs>
        <w:ind w:left="454"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C6C19"/>
    <w:multiLevelType w:val="multilevel"/>
    <w:tmpl w:val="88C8C0DA"/>
    <w:lvl w:ilvl="0">
      <w:numFmt w:val="bullet"/>
      <w:lvlText w:val="-"/>
      <w:lvlJc w:val="left"/>
      <w:pPr>
        <w:tabs>
          <w:tab w:val="num" w:pos="644"/>
        </w:tabs>
        <w:ind w:left="624" w:hanging="34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31400"/>
    <w:multiLevelType w:val="hybridMultilevel"/>
    <w:tmpl w:val="991AFD76"/>
    <w:lvl w:ilvl="0" w:tplc="B78037F8">
      <w:start w:val="1"/>
      <w:numFmt w:val="upperRoman"/>
      <w:lvlText w:val="%1."/>
      <w:lvlJc w:val="left"/>
      <w:pPr>
        <w:tabs>
          <w:tab w:val="num" w:pos="824"/>
        </w:tabs>
        <w:ind w:left="824" w:hanging="720"/>
      </w:pPr>
      <w:rPr>
        <w:rFonts w:hint="default"/>
      </w:rPr>
    </w:lvl>
    <w:lvl w:ilvl="1" w:tplc="04090019" w:tentative="1">
      <w:start w:val="1"/>
      <w:numFmt w:val="lowerLetter"/>
      <w:lvlText w:val="%2."/>
      <w:lvlJc w:val="left"/>
      <w:pPr>
        <w:tabs>
          <w:tab w:val="num" w:pos="1184"/>
        </w:tabs>
        <w:ind w:left="1184" w:hanging="360"/>
      </w:pPr>
    </w:lvl>
    <w:lvl w:ilvl="2" w:tplc="0409001B" w:tentative="1">
      <w:start w:val="1"/>
      <w:numFmt w:val="lowerRoman"/>
      <w:lvlText w:val="%3."/>
      <w:lvlJc w:val="right"/>
      <w:pPr>
        <w:tabs>
          <w:tab w:val="num" w:pos="1904"/>
        </w:tabs>
        <w:ind w:left="1904" w:hanging="180"/>
      </w:pPr>
    </w:lvl>
    <w:lvl w:ilvl="3" w:tplc="0409000F" w:tentative="1">
      <w:start w:val="1"/>
      <w:numFmt w:val="decimal"/>
      <w:lvlText w:val="%4."/>
      <w:lvlJc w:val="left"/>
      <w:pPr>
        <w:tabs>
          <w:tab w:val="num" w:pos="2624"/>
        </w:tabs>
        <w:ind w:left="2624" w:hanging="360"/>
      </w:pPr>
    </w:lvl>
    <w:lvl w:ilvl="4" w:tplc="04090019" w:tentative="1">
      <w:start w:val="1"/>
      <w:numFmt w:val="lowerLetter"/>
      <w:lvlText w:val="%5."/>
      <w:lvlJc w:val="left"/>
      <w:pPr>
        <w:tabs>
          <w:tab w:val="num" w:pos="3344"/>
        </w:tabs>
        <w:ind w:left="3344" w:hanging="360"/>
      </w:pPr>
    </w:lvl>
    <w:lvl w:ilvl="5" w:tplc="0409001B" w:tentative="1">
      <w:start w:val="1"/>
      <w:numFmt w:val="lowerRoman"/>
      <w:lvlText w:val="%6."/>
      <w:lvlJc w:val="right"/>
      <w:pPr>
        <w:tabs>
          <w:tab w:val="num" w:pos="4064"/>
        </w:tabs>
        <w:ind w:left="4064" w:hanging="180"/>
      </w:pPr>
    </w:lvl>
    <w:lvl w:ilvl="6" w:tplc="0409000F" w:tentative="1">
      <w:start w:val="1"/>
      <w:numFmt w:val="decimal"/>
      <w:lvlText w:val="%7."/>
      <w:lvlJc w:val="left"/>
      <w:pPr>
        <w:tabs>
          <w:tab w:val="num" w:pos="4784"/>
        </w:tabs>
        <w:ind w:left="4784" w:hanging="360"/>
      </w:pPr>
    </w:lvl>
    <w:lvl w:ilvl="7" w:tplc="04090019" w:tentative="1">
      <w:start w:val="1"/>
      <w:numFmt w:val="lowerLetter"/>
      <w:lvlText w:val="%8."/>
      <w:lvlJc w:val="left"/>
      <w:pPr>
        <w:tabs>
          <w:tab w:val="num" w:pos="5504"/>
        </w:tabs>
        <w:ind w:left="5504" w:hanging="360"/>
      </w:pPr>
    </w:lvl>
    <w:lvl w:ilvl="8" w:tplc="0409001B" w:tentative="1">
      <w:start w:val="1"/>
      <w:numFmt w:val="lowerRoman"/>
      <w:lvlText w:val="%9."/>
      <w:lvlJc w:val="right"/>
      <w:pPr>
        <w:tabs>
          <w:tab w:val="num" w:pos="6224"/>
        </w:tabs>
        <w:ind w:left="6224" w:hanging="180"/>
      </w:pPr>
    </w:lvl>
  </w:abstractNum>
  <w:abstractNum w:abstractNumId="14" w15:restartNumberingAfterBreak="0">
    <w:nsid w:val="336B4E38"/>
    <w:multiLevelType w:val="hybridMultilevel"/>
    <w:tmpl w:val="A896F1DA"/>
    <w:lvl w:ilvl="0" w:tplc="078CD09E">
      <w:numFmt w:val="bullet"/>
      <w:lvlText w:val="-"/>
      <w:lvlJc w:val="left"/>
      <w:pPr>
        <w:tabs>
          <w:tab w:val="num" w:pos="284"/>
        </w:tabs>
        <w:ind w:left="454"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7687A"/>
    <w:multiLevelType w:val="hybridMultilevel"/>
    <w:tmpl w:val="98C2B790"/>
    <w:lvl w:ilvl="0" w:tplc="709A3C58">
      <w:numFmt w:val="bullet"/>
      <w:lvlText w:val="-"/>
      <w:lvlJc w:val="left"/>
      <w:pPr>
        <w:tabs>
          <w:tab w:val="num" w:pos="284"/>
        </w:tabs>
        <w:ind w:left="454"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80B3D"/>
    <w:multiLevelType w:val="hybridMultilevel"/>
    <w:tmpl w:val="B0124894"/>
    <w:lvl w:ilvl="0" w:tplc="05A6FEEC">
      <w:start w:val="1"/>
      <w:numFmt w:val="upperRoman"/>
      <w:lvlText w:val="%1."/>
      <w:lvlJc w:val="left"/>
      <w:pPr>
        <w:tabs>
          <w:tab w:val="num" w:pos="824"/>
        </w:tabs>
        <w:ind w:left="824"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552B9C"/>
    <w:multiLevelType w:val="hybridMultilevel"/>
    <w:tmpl w:val="88C8C0DA"/>
    <w:lvl w:ilvl="0" w:tplc="8DC42718">
      <w:numFmt w:val="bullet"/>
      <w:lvlText w:val="-"/>
      <w:lvlJc w:val="left"/>
      <w:pPr>
        <w:tabs>
          <w:tab w:val="num" w:pos="644"/>
        </w:tabs>
        <w:ind w:left="624"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171B1"/>
    <w:multiLevelType w:val="multilevel"/>
    <w:tmpl w:val="98C2B790"/>
    <w:lvl w:ilvl="0">
      <w:numFmt w:val="bullet"/>
      <w:lvlText w:val="-"/>
      <w:lvlJc w:val="left"/>
      <w:pPr>
        <w:tabs>
          <w:tab w:val="num" w:pos="284"/>
        </w:tabs>
        <w:ind w:left="454" w:hanging="17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90554"/>
    <w:multiLevelType w:val="hybridMultilevel"/>
    <w:tmpl w:val="46E4072C"/>
    <w:lvl w:ilvl="0" w:tplc="709A3C58">
      <w:numFmt w:val="bullet"/>
      <w:lvlText w:val="-"/>
      <w:lvlJc w:val="left"/>
      <w:pPr>
        <w:tabs>
          <w:tab w:val="num" w:pos="284"/>
        </w:tabs>
        <w:ind w:left="454"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7349EC"/>
    <w:multiLevelType w:val="hybridMultilevel"/>
    <w:tmpl w:val="A9C4459E"/>
    <w:lvl w:ilvl="0" w:tplc="08130017">
      <w:start w:val="1"/>
      <w:numFmt w:val="lowerLetter"/>
      <w:lvlText w:val="%1)"/>
      <w:lvlJc w:val="left"/>
      <w:pPr>
        <w:ind w:left="720" w:hanging="360"/>
      </w:pPr>
      <w:rPr>
        <w:rFonts w:hint="default"/>
      </w:rPr>
    </w:lvl>
    <w:lvl w:ilvl="1" w:tplc="8C9EFA18">
      <w:start w:val="2"/>
      <w:numFmt w:val="upperRoman"/>
      <w:lvlText w:val="%2."/>
      <w:lvlJc w:val="left"/>
      <w:pPr>
        <w:tabs>
          <w:tab w:val="num" w:pos="1800"/>
        </w:tabs>
        <w:ind w:left="1800" w:hanging="720"/>
      </w:pPr>
      <w:rPr>
        <w:rFonts w:hint="default"/>
      </w:rPr>
    </w:lvl>
    <w:lvl w:ilvl="2" w:tplc="08130017">
      <w:start w:val="1"/>
      <w:numFmt w:val="lowerLetter"/>
      <w:lvlText w:val="%3)"/>
      <w:lvlJc w:val="left"/>
      <w:pPr>
        <w:ind w:left="2340" w:hanging="360"/>
      </w:pPr>
      <w:rPr>
        <w:rFonts w:hint="default"/>
        <w:b w:val="0"/>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3356C49"/>
    <w:multiLevelType w:val="hybridMultilevel"/>
    <w:tmpl w:val="7632E0A0"/>
    <w:lvl w:ilvl="0" w:tplc="A5B214E2">
      <w:start w:val="1"/>
      <w:numFmt w:val="bullet"/>
      <w:lvlText w:val="-"/>
      <w:lvlJc w:val="left"/>
      <w:pPr>
        <w:tabs>
          <w:tab w:val="num" w:pos="720"/>
        </w:tabs>
        <w:ind w:left="720" w:hanging="360"/>
      </w:pPr>
      <w:rPr>
        <w:rFonts w:ascii="Franklin Gothic Book" w:eastAsia="Franklin Gothic Book" w:hAnsi="Franklin Gothic Book" w:cs="Franklin Gothic Book" w:hint="default"/>
        <w:lang w:val="fr-FR"/>
      </w:rPr>
    </w:lvl>
    <w:lvl w:ilvl="1" w:tplc="E6E217A2">
      <w:numFmt w:val="bullet"/>
      <w:lvlText w:val=""/>
      <w:lvlJc w:val="left"/>
      <w:pPr>
        <w:tabs>
          <w:tab w:val="num" w:pos="1470"/>
        </w:tabs>
        <w:ind w:left="1470" w:hanging="390"/>
      </w:pPr>
      <w:rPr>
        <w:rFonts w:ascii="Wingdings" w:eastAsia="Times New Roman" w:hAnsi="Wingdings" w:cs="Tahoma" w:hint="default"/>
        <w:lang w:val="fr-FR"/>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067C93"/>
    <w:multiLevelType w:val="hybridMultilevel"/>
    <w:tmpl w:val="792AD13A"/>
    <w:lvl w:ilvl="0" w:tplc="0ACA4898">
      <w:start w:val="1"/>
      <w:numFmt w:val="upperRoman"/>
      <w:lvlText w:val="%1."/>
      <w:lvlJc w:val="left"/>
      <w:pPr>
        <w:tabs>
          <w:tab w:val="num" w:pos="824"/>
        </w:tabs>
        <w:ind w:left="824"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81E4FE8"/>
    <w:multiLevelType w:val="hybridMultilevel"/>
    <w:tmpl w:val="51F21D56"/>
    <w:lvl w:ilvl="0" w:tplc="51B4D82E">
      <w:start w:val="1"/>
      <w:numFmt w:val="lowerLetter"/>
      <w:lvlText w:val="%1."/>
      <w:lvlJc w:val="left"/>
      <w:pPr>
        <w:tabs>
          <w:tab w:val="num" w:pos="340"/>
        </w:tabs>
        <w:ind w:left="340" w:hanging="340"/>
      </w:pPr>
      <w:rPr>
        <w:rFonts w:hint="default"/>
      </w:rPr>
    </w:lvl>
    <w:lvl w:ilvl="1" w:tplc="080C0019">
      <w:start w:val="1"/>
      <w:numFmt w:val="lowerLetter"/>
      <w:lvlText w:val="%2."/>
      <w:lvlJc w:val="left"/>
      <w:pPr>
        <w:ind w:left="1260" w:hanging="360"/>
      </w:pPr>
    </w:lvl>
    <w:lvl w:ilvl="2" w:tplc="040C0001">
      <w:start w:val="1"/>
      <w:numFmt w:val="bullet"/>
      <w:lvlText w:val=""/>
      <w:lvlJc w:val="left"/>
      <w:pPr>
        <w:tabs>
          <w:tab w:val="num" w:pos="2160"/>
        </w:tabs>
        <w:ind w:left="2160" w:hanging="360"/>
      </w:pPr>
      <w:rPr>
        <w:rFonts w:ascii="Symbol" w:hAnsi="Symbol" w:hint="default"/>
      </w:r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24" w15:restartNumberingAfterBreak="0">
    <w:nsid w:val="5DB712C2"/>
    <w:multiLevelType w:val="hybridMultilevel"/>
    <w:tmpl w:val="96607CE8"/>
    <w:lvl w:ilvl="0" w:tplc="7F241798">
      <w:start w:val="2"/>
      <w:numFmt w:val="bullet"/>
      <w:lvlText w:val="-"/>
      <w:lvlJc w:val="left"/>
      <w:pPr>
        <w:tabs>
          <w:tab w:val="num" w:pos="1068"/>
        </w:tabs>
        <w:ind w:left="1068" w:hanging="360"/>
      </w:pPr>
      <w:rPr>
        <w:rFonts w:ascii="Tahoma" w:eastAsia="Times New Roman" w:hAnsi="Tahoma" w:cs="Tahoma" w:hint="default"/>
      </w:rPr>
    </w:lvl>
    <w:lvl w:ilvl="1" w:tplc="040C0003" w:tentative="1">
      <w:start w:val="1"/>
      <w:numFmt w:val="bullet"/>
      <w:lvlText w:val="o"/>
      <w:lvlJc w:val="left"/>
      <w:pPr>
        <w:tabs>
          <w:tab w:val="num" w:pos="3276"/>
        </w:tabs>
        <w:ind w:left="3276" w:hanging="360"/>
      </w:pPr>
      <w:rPr>
        <w:rFonts w:ascii="Courier New" w:hAnsi="Courier New" w:cs="Courier New" w:hint="default"/>
      </w:rPr>
    </w:lvl>
    <w:lvl w:ilvl="2" w:tplc="040C0005" w:tentative="1">
      <w:start w:val="1"/>
      <w:numFmt w:val="bullet"/>
      <w:lvlText w:val=""/>
      <w:lvlJc w:val="left"/>
      <w:pPr>
        <w:tabs>
          <w:tab w:val="num" w:pos="3996"/>
        </w:tabs>
        <w:ind w:left="3996" w:hanging="360"/>
      </w:pPr>
      <w:rPr>
        <w:rFonts w:ascii="Wingdings" w:hAnsi="Wingdings" w:hint="default"/>
      </w:rPr>
    </w:lvl>
    <w:lvl w:ilvl="3" w:tplc="040C0001" w:tentative="1">
      <w:start w:val="1"/>
      <w:numFmt w:val="bullet"/>
      <w:lvlText w:val=""/>
      <w:lvlJc w:val="left"/>
      <w:pPr>
        <w:tabs>
          <w:tab w:val="num" w:pos="4716"/>
        </w:tabs>
        <w:ind w:left="4716" w:hanging="360"/>
      </w:pPr>
      <w:rPr>
        <w:rFonts w:ascii="Symbol" w:hAnsi="Symbol" w:hint="default"/>
      </w:rPr>
    </w:lvl>
    <w:lvl w:ilvl="4" w:tplc="040C0003" w:tentative="1">
      <w:start w:val="1"/>
      <w:numFmt w:val="bullet"/>
      <w:lvlText w:val="o"/>
      <w:lvlJc w:val="left"/>
      <w:pPr>
        <w:tabs>
          <w:tab w:val="num" w:pos="5436"/>
        </w:tabs>
        <w:ind w:left="5436" w:hanging="360"/>
      </w:pPr>
      <w:rPr>
        <w:rFonts w:ascii="Courier New" w:hAnsi="Courier New" w:cs="Courier New" w:hint="default"/>
      </w:rPr>
    </w:lvl>
    <w:lvl w:ilvl="5" w:tplc="040C0005" w:tentative="1">
      <w:start w:val="1"/>
      <w:numFmt w:val="bullet"/>
      <w:lvlText w:val=""/>
      <w:lvlJc w:val="left"/>
      <w:pPr>
        <w:tabs>
          <w:tab w:val="num" w:pos="6156"/>
        </w:tabs>
        <w:ind w:left="6156" w:hanging="360"/>
      </w:pPr>
      <w:rPr>
        <w:rFonts w:ascii="Wingdings" w:hAnsi="Wingdings" w:hint="default"/>
      </w:rPr>
    </w:lvl>
    <w:lvl w:ilvl="6" w:tplc="040C0001" w:tentative="1">
      <w:start w:val="1"/>
      <w:numFmt w:val="bullet"/>
      <w:lvlText w:val=""/>
      <w:lvlJc w:val="left"/>
      <w:pPr>
        <w:tabs>
          <w:tab w:val="num" w:pos="6876"/>
        </w:tabs>
        <w:ind w:left="6876" w:hanging="360"/>
      </w:pPr>
      <w:rPr>
        <w:rFonts w:ascii="Symbol" w:hAnsi="Symbol" w:hint="default"/>
      </w:rPr>
    </w:lvl>
    <w:lvl w:ilvl="7" w:tplc="040C0003" w:tentative="1">
      <w:start w:val="1"/>
      <w:numFmt w:val="bullet"/>
      <w:lvlText w:val="o"/>
      <w:lvlJc w:val="left"/>
      <w:pPr>
        <w:tabs>
          <w:tab w:val="num" w:pos="7596"/>
        </w:tabs>
        <w:ind w:left="7596" w:hanging="360"/>
      </w:pPr>
      <w:rPr>
        <w:rFonts w:ascii="Courier New" w:hAnsi="Courier New" w:cs="Courier New" w:hint="default"/>
      </w:rPr>
    </w:lvl>
    <w:lvl w:ilvl="8" w:tplc="040C0005" w:tentative="1">
      <w:start w:val="1"/>
      <w:numFmt w:val="bullet"/>
      <w:lvlText w:val=""/>
      <w:lvlJc w:val="left"/>
      <w:pPr>
        <w:tabs>
          <w:tab w:val="num" w:pos="8316"/>
        </w:tabs>
        <w:ind w:left="8316" w:hanging="360"/>
      </w:pPr>
      <w:rPr>
        <w:rFonts w:ascii="Wingdings" w:hAnsi="Wingdings" w:hint="default"/>
      </w:rPr>
    </w:lvl>
  </w:abstractNum>
  <w:abstractNum w:abstractNumId="25" w15:restartNumberingAfterBreak="0">
    <w:nsid w:val="67613C31"/>
    <w:multiLevelType w:val="hybridMultilevel"/>
    <w:tmpl w:val="D8220D96"/>
    <w:lvl w:ilvl="0" w:tplc="078CD09E">
      <w:numFmt w:val="bullet"/>
      <w:lvlText w:val="-"/>
      <w:lvlJc w:val="left"/>
      <w:pPr>
        <w:tabs>
          <w:tab w:val="num" w:pos="284"/>
        </w:tabs>
        <w:ind w:left="454"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A10C6"/>
    <w:multiLevelType w:val="hybridMultilevel"/>
    <w:tmpl w:val="8446DD88"/>
    <w:lvl w:ilvl="0" w:tplc="0CAC6938">
      <w:start w:val="1"/>
      <w:numFmt w:val="bullet"/>
      <w:lvlText w:val="-"/>
      <w:lvlJc w:val="left"/>
      <w:pPr>
        <w:tabs>
          <w:tab w:val="num" w:pos="1080"/>
        </w:tabs>
        <w:ind w:left="1080" w:hanging="360"/>
      </w:pPr>
      <w:rPr>
        <w:rFonts w:ascii="Franklin Gothic Book" w:eastAsia="Franklin Gothic Book" w:hAnsi="Franklin Gothic Book" w:cs="Franklin Gothic Book"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0"/>
  </w:num>
  <w:num w:numId="3">
    <w:abstractNumId w:val="5"/>
  </w:num>
  <w:num w:numId="4">
    <w:abstractNumId w:val="0"/>
  </w:num>
  <w:num w:numId="5">
    <w:abstractNumId w:val="7"/>
  </w:num>
  <w:num w:numId="6">
    <w:abstractNumId w:val="2"/>
  </w:num>
  <w:num w:numId="7">
    <w:abstractNumId w:val="23"/>
  </w:num>
  <w:num w:numId="8">
    <w:abstractNumId w:val="3"/>
  </w:num>
  <w:num w:numId="9">
    <w:abstractNumId w:val="9"/>
  </w:num>
  <w:num w:numId="10">
    <w:abstractNumId w:val="10"/>
  </w:num>
  <w:num w:numId="11">
    <w:abstractNumId w:val="24"/>
  </w:num>
  <w:num w:numId="12">
    <w:abstractNumId w:val="1"/>
  </w:num>
  <w:num w:numId="13">
    <w:abstractNumId w:val="4"/>
  </w:num>
  <w:num w:numId="14">
    <w:abstractNumId w:val="16"/>
  </w:num>
  <w:num w:numId="15">
    <w:abstractNumId w:val="13"/>
  </w:num>
  <w:num w:numId="16">
    <w:abstractNumId w:val="26"/>
  </w:num>
  <w:num w:numId="17">
    <w:abstractNumId w:val="21"/>
  </w:num>
  <w:num w:numId="18">
    <w:abstractNumId w:val="6"/>
  </w:num>
  <w:num w:numId="19">
    <w:abstractNumId w:val="17"/>
  </w:num>
  <w:num w:numId="20">
    <w:abstractNumId w:val="12"/>
  </w:num>
  <w:num w:numId="21">
    <w:abstractNumId w:val="19"/>
  </w:num>
  <w:num w:numId="22">
    <w:abstractNumId w:val="15"/>
  </w:num>
  <w:num w:numId="23">
    <w:abstractNumId w:val="18"/>
  </w:num>
  <w:num w:numId="24">
    <w:abstractNumId w:val="25"/>
  </w:num>
  <w:num w:numId="25">
    <w:abstractNumId w:val="14"/>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d78615d4-ac9c-4bcf-baea-b9fecae81090"/>
  </w:docVars>
  <w:rsids>
    <w:rsidRoot w:val="003F2A5A"/>
    <w:rsid w:val="00004FAB"/>
    <w:rsid w:val="00006255"/>
    <w:rsid w:val="00014990"/>
    <w:rsid w:val="00017905"/>
    <w:rsid w:val="00021B96"/>
    <w:rsid w:val="00024F6F"/>
    <w:rsid w:val="00026C13"/>
    <w:rsid w:val="00043869"/>
    <w:rsid w:val="00044512"/>
    <w:rsid w:val="00044588"/>
    <w:rsid w:val="00045D0D"/>
    <w:rsid w:val="00050040"/>
    <w:rsid w:val="000511F3"/>
    <w:rsid w:val="00061F4D"/>
    <w:rsid w:val="00067B59"/>
    <w:rsid w:val="00072AA6"/>
    <w:rsid w:val="00092755"/>
    <w:rsid w:val="000951B8"/>
    <w:rsid w:val="000968C7"/>
    <w:rsid w:val="000C1F9A"/>
    <w:rsid w:val="000D20B2"/>
    <w:rsid w:val="000D405B"/>
    <w:rsid w:val="000D6E96"/>
    <w:rsid w:val="000D7B58"/>
    <w:rsid w:val="000E5B80"/>
    <w:rsid w:val="0010115D"/>
    <w:rsid w:val="00106F61"/>
    <w:rsid w:val="0011621D"/>
    <w:rsid w:val="00116E1E"/>
    <w:rsid w:val="0012026E"/>
    <w:rsid w:val="001268AD"/>
    <w:rsid w:val="00130DB9"/>
    <w:rsid w:val="00140FEC"/>
    <w:rsid w:val="00143995"/>
    <w:rsid w:val="00153050"/>
    <w:rsid w:val="001532C6"/>
    <w:rsid w:val="00162CC6"/>
    <w:rsid w:val="00163C55"/>
    <w:rsid w:val="0017156A"/>
    <w:rsid w:val="001900D1"/>
    <w:rsid w:val="0019433B"/>
    <w:rsid w:val="00197B3E"/>
    <w:rsid w:val="001A0B0D"/>
    <w:rsid w:val="001A2CFA"/>
    <w:rsid w:val="001B0928"/>
    <w:rsid w:val="001B623A"/>
    <w:rsid w:val="001E3CC0"/>
    <w:rsid w:val="001F20F7"/>
    <w:rsid w:val="001F7EC8"/>
    <w:rsid w:val="002056CD"/>
    <w:rsid w:val="00207FD0"/>
    <w:rsid w:val="00210D06"/>
    <w:rsid w:val="002120A3"/>
    <w:rsid w:val="00215E4B"/>
    <w:rsid w:val="0022626A"/>
    <w:rsid w:val="00230AB9"/>
    <w:rsid w:val="00230EC6"/>
    <w:rsid w:val="00233656"/>
    <w:rsid w:val="0023616F"/>
    <w:rsid w:val="00256294"/>
    <w:rsid w:val="00260F9A"/>
    <w:rsid w:val="00263079"/>
    <w:rsid w:val="00263445"/>
    <w:rsid w:val="00267925"/>
    <w:rsid w:val="00267A13"/>
    <w:rsid w:val="002768D7"/>
    <w:rsid w:val="00281DDF"/>
    <w:rsid w:val="00286580"/>
    <w:rsid w:val="00293132"/>
    <w:rsid w:val="002B0FB9"/>
    <w:rsid w:val="002B113C"/>
    <w:rsid w:val="002B13AC"/>
    <w:rsid w:val="002C3451"/>
    <w:rsid w:val="002C3FAB"/>
    <w:rsid w:val="002C3FD2"/>
    <w:rsid w:val="002C661F"/>
    <w:rsid w:val="002E4A99"/>
    <w:rsid w:val="002F0B73"/>
    <w:rsid w:val="002F7CFE"/>
    <w:rsid w:val="003076F0"/>
    <w:rsid w:val="00310852"/>
    <w:rsid w:val="0032256E"/>
    <w:rsid w:val="003337BB"/>
    <w:rsid w:val="00340ED7"/>
    <w:rsid w:val="0035310D"/>
    <w:rsid w:val="00382680"/>
    <w:rsid w:val="003840A3"/>
    <w:rsid w:val="003B6149"/>
    <w:rsid w:val="003C4491"/>
    <w:rsid w:val="003F2A5A"/>
    <w:rsid w:val="003F3702"/>
    <w:rsid w:val="00402CE5"/>
    <w:rsid w:val="00404595"/>
    <w:rsid w:val="00413BF9"/>
    <w:rsid w:val="00435083"/>
    <w:rsid w:val="00442E2E"/>
    <w:rsid w:val="004443CB"/>
    <w:rsid w:val="0046088A"/>
    <w:rsid w:val="00462899"/>
    <w:rsid w:val="00474695"/>
    <w:rsid w:val="00477CF5"/>
    <w:rsid w:val="00496477"/>
    <w:rsid w:val="00497B62"/>
    <w:rsid w:val="004C148D"/>
    <w:rsid w:val="004E5AB7"/>
    <w:rsid w:val="004F3CD7"/>
    <w:rsid w:val="00503A4D"/>
    <w:rsid w:val="0052521A"/>
    <w:rsid w:val="00526C7B"/>
    <w:rsid w:val="00542F47"/>
    <w:rsid w:val="00545DD0"/>
    <w:rsid w:val="00547E1F"/>
    <w:rsid w:val="005514BA"/>
    <w:rsid w:val="00555550"/>
    <w:rsid w:val="005668A7"/>
    <w:rsid w:val="00593A37"/>
    <w:rsid w:val="005956ED"/>
    <w:rsid w:val="005B696F"/>
    <w:rsid w:val="005C31CC"/>
    <w:rsid w:val="005C5021"/>
    <w:rsid w:val="005D115A"/>
    <w:rsid w:val="005E542F"/>
    <w:rsid w:val="005F2773"/>
    <w:rsid w:val="005F75C4"/>
    <w:rsid w:val="00607E29"/>
    <w:rsid w:val="00614E68"/>
    <w:rsid w:val="00616E69"/>
    <w:rsid w:val="00624A40"/>
    <w:rsid w:val="00636784"/>
    <w:rsid w:val="00643AB6"/>
    <w:rsid w:val="00644E60"/>
    <w:rsid w:val="00653AF6"/>
    <w:rsid w:val="00664070"/>
    <w:rsid w:val="0067118A"/>
    <w:rsid w:val="00687AAF"/>
    <w:rsid w:val="00695DCF"/>
    <w:rsid w:val="006A242D"/>
    <w:rsid w:val="006D3C2A"/>
    <w:rsid w:val="006E0044"/>
    <w:rsid w:val="006E1811"/>
    <w:rsid w:val="006E256D"/>
    <w:rsid w:val="006F4E08"/>
    <w:rsid w:val="00705981"/>
    <w:rsid w:val="007077D1"/>
    <w:rsid w:val="00714E50"/>
    <w:rsid w:val="00722B18"/>
    <w:rsid w:val="00733C7C"/>
    <w:rsid w:val="00733DB5"/>
    <w:rsid w:val="00746023"/>
    <w:rsid w:val="00751526"/>
    <w:rsid w:val="00760CAA"/>
    <w:rsid w:val="00771C13"/>
    <w:rsid w:val="007742C8"/>
    <w:rsid w:val="007764B8"/>
    <w:rsid w:val="007819E9"/>
    <w:rsid w:val="00793393"/>
    <w:rsid w:val="007A1B49"/>
    <w:rsid w:val="007B2971"/>
    <w:rsid w:val="007D63BA"/>
    <w:rsid w:val="007E2424"/>
    <w:rsid w:val="007F7F9B"/>
    <w:rsid w:val="00800147"/>
    <w:rsid w:val="008018D3"/>
    <w:rsid w:val="00803402"/>
    <w:rsid w:val="00810C3A"/>
    <w:rsid w:val="00812A73"/>
    <w:rsid w:val="008208DD"/>
    <w:rsid w:val="00821CE6"/>
    <w:rsid w:val="00824433"/>
    <w:rsid w:val="00830A84"/>
    <w:rsid w:val="00830F47"/>
    <w:rsid w:val="00834D5F"/>
    <w:rsid w:val="0084649D"/>
    <w:rsid w:val="0087275C"/>
    <w:rsid w:val="00874243"/>
    <w:rsid w:val="0089335A"/>
    <w:rsid w:val="008A49D6"/>
    <w:rsid w:val="008B75E9"/>
    <w:rsid w:val="008B7E62"/>
    <w:rsid w:val="008C01D6"/>
    <w:rsid w:val="008C45DE"/>
    <w:rsid w:val="008D5550"/>
    <w:rsid w:val="008E06D1"/>
    <w:rsid w:val="008E7BFF"/>
    <w:rsid w:val="008F2C7D"/>
    <w:rsid w:val="008F2FC0"/>
    <w:rsid w:val="00903372"/>
    <w:rsid w:val="00907ADB"/>
    <w:rsid w:val="0091179D"/>
    <w:rsid w:val="00923327"/>
    <w:rsid w:val="009417E5"/>
    <w:rsid w:val="009451E9"/>
    <w:rsid w:val="00946695"/>
    <w:rsid w:val="00957772"/>
    <w:rsid w:val="00963695"/>
    <w:rsid w:val="009642C6"/>
    <w:rsid w:val="00966630"/>
    <w:rsid w:val="009A4340"/>
    <w:rsid w:val="009B25CB"/>
    <w:rsid w:val="009B2885"/>
    <w:rsid w:val="009C5CE6"/>
    <w:rsid w:val="009C7E86"/>
    <w:rsid w:val="009D1516"/>
    <w:rsid w:val="009D3D47"/>
    <w:rsid w:val="009D4989"/>
    <w:rsid w:val="00A26A2C"/>
    <w:rsid w:val="00A3354E"/>
    <w:rsid w:val="00A33C20"/>
    <w:rsid w:val="00A35A28"/>
    <w:rsid w:val="00A41869"/>
    <w:rsid w:val="00A4268E"/>
    <w:rsid w:val="00A44C94"/>
    <w:rsid w:val="00A5644A"/>
    <w:rsid w:val="00A75D5D"/>
    <w:rsid w:val="00A81D89"/>
    <w:rsid w:val="00AA5EBF"/>
    <w:rsid w:val="00AB13D8"/>
    <w:rsid w:val="00AB55B6"/>
    <w:rsid w:val="00AB67E1"/>
    <w:rsid w:val="00AC7BED"/>
    <w:rsid w:val="00AD384F"/>
    <w:rsid w:val="00AD4A88"/>
    <w:rsid w:val="00AE2982"/>
    <w:rsid w:val="00AE30E3"/>
    <w:rsid w:val="00AE3C08"/>
    <w:rsid w:val="00AF79AC"/>
    <w:rsid w:val="00B068B0"/>
    <w:rsid w:val="00B11A21"/>
    <w:rsid w:val="00B22A75"/>
    <w:rsid w:val="00B266F5"/>
    <w:rsid w:val="00B31C10"/>
    <w:rsid w:val="00B34307"/>
    <w:rsid w:val="00B41C78"/>
    <w:rsid w:val="00B43782"/>
    <w:rsid w:val="00B4438A"/>
    <w:rsid w:val="00B44769"/>
    <w:rsid w:val="00B508DA"/>
    <w:rsid w:val="00B57BA0"/>
    <w:rsid w:val="00B727CE"/>
    <w:rsid w:val="00B770CD"/>
    <w:rsid w:val="00B81AD5"/>
    <w:rsid w:val="00B82A04"/>
    <w:rsid w:val="00B8457A"/>
    <w:rsid w:val="00B96ADA"/>
    <w:rsid w:val="00B97927"/>
    <w:rsid w:val="00BA3461"/>
    <w:rsid w:val="00BB0294"/>
    <w:rsid w:val="00BB2F12"/>
    <w:rsid w:val="00BC0C12"/>
    <w:rsid w:val="00BC22E5"/>
    <w:rsid w:val="00BC587E"/>
    <w:rsid w:val="00BE1D15"/>
    <w:rsid w:val="00BE376E"/>
    <w:rsid w:val="00BF3D03"/>
    <w:rsid w:val="00C0763A"/>
    <w:rsid w:val="00C1386B"/>
    <w:rsid w:val="00C1721D"/>
    <w:rsid w:val="00C2308E"/>
    <w:rsid w:val="00C25168"/>
    <w:rsid w:val="00C4458B"/>
    <w:rsid w:val="00C50792"/>
    <w:rsid w:val="00C53BCD"/>
    <w:rsid w:val="00C67CE6"/>
    <w:rsid w:val="00C74FBB"/>
    <w:rsid w:val="00C83130"/>
    <w:rsid w:val="00C91734"/>
    <w:rsid w:val="00C94871"/>
    <w:rsid w:val="00CA7A99"/>
    <w:rsid w:val="00CB1C8E"/>
    <w:rsid w:val="00CB36B3"/>
    <w:rsid w:val="00CC01AD"/>
    <w:rsid w:val="00CC354A"/>
    <w:rsid w:val="00CE1348"/>
    <w:rsid w:val="00CF78ED"/>
    <w:rsid w:val="00D1593A"/>
    <w:rsid w:val="00D25AE8"/>
    <w:rsid w:val="00D305A5"/>
    <w:rsid w:val="00D30AFD"/>
    <w:rsid w:val="00D36851"/>
    <w:rsid w:val="00D47891"/>
    <w:rsid w:val="00D51490"/>
    <w:rsid w:val="00D551A9"/>
    <w:rsid w:val="00D57EE5"/>
    <w:rsid w:val="00D617A0"/>
    <w:rsid w:val="00D70CEF"/>
    <w:rsid w:val="00D73891"/>
    <w:rsid w:val="00D7431B"/>
    <w:rsid w:val="00D76492"/>
    <w:rsid w:val="00D860AF"/>
    <w:rsid w:val="00D9692E"/>
    <w:rsid w:val="00DA374A"/>
    <w:rsid w:val="00DB1768"/>
    <w:rsid w:val="00DC09E1"/>
    <w:rsid w:val="00DC48CA"/>
    <w:rsid w:val="00DD0FC3"/>
    <w:rsid w:val="00DD4CDF"/>
    <w:rsid w:val="00DE4E91"/>
    <w:rsid w:val="00DE7450"/>
    <w:rsid w:val="00DF278C"/>
    <w:rsid w:val="00E01EED"/>
    <w:rsid w:val="00E21876"/>
    <w:rsid w:val="00E370B4"/>
    <w:rsid w:val="00E436BF"/>
    <w:rsid w:val="00E601EE"/>
    <w:rsid w:val="00E65E94"/>
    <w:rsid w:val="00E71CA5"/>
    <w:rsid w:val="00E71EEC"/>
    <w:rsid w:val="00E726A2"/>
    <w:rsid w:val="00E863A0"/>
    <w:rsid w:val="00E87E52"/>
    <w:rsid w:val="00EB4746"/>
    <w:rsid w:val="00EE1328"/>
    <w:rsid w:val="00EE22BD"/>
    <w:rsid w:val="00EE29D4"/>
    <w:rsid w:val="00EF0F37"/>
    <w:rsid w:val="00EF1F1F"/>
    <w:rsid w:val="00EF4A40"/>
    <w:rsid w:val="00F0026A"/>
    <w:rsid w:val="00F026D4"/>
    <w:rsid w:val="00F22885"/>
    <w:rsid w:val="00F232B5"/>
    <w:rsid w:val="00F358F6"/>
    <w:rsid w:val="00F53492"/>
    <w:rsid w:val="00F53A8C"/>
    <w:rsid w:val="00F85209"/>
    <w:rsid w:val="00F93172"/>
    <w:rsid w:val="00FA01DD"/>
    <w:rsid w:val="00FA70A0"/>
    <w:rsid w:val="00FB05A1"/>
    <w:rsid w:val="00FC686C"/>
    <w:rsid w:val="00FE58DB"/>
    <w:rsid w:val="00FE71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94BE04-0FF7-4B48-9FF0-C93D515B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pPr>
      <w:ind w:left="720"/>
      <w:contextualSpacing/>
      <w:jc w:val="both"/>
    </w:pPr>
    <w:rPr>
      <w:rFonts w:eastAsia="Calibri"/>
      <w:szCs w:val="22"/>
      <w:lang w:val="nl-BE" w:eastAsia="en-US"/>
    </w:rPr>
  </w:style>
  <w:style w:type="paragraph" w:styleId="Notedebasdepage">
    <w:name w:val="footnote text"/>
    <w:basedOn w:val="Normal"/>
    <w:semiHidden/>
    <w:rPr>
      <w:rFonts w:ascii="Times New Roman" w:hAnsi="Times New Roman"/>
      <w:sz w:val="20"/>
      <w:szCs w:val="20"/>
      <w:lang w:val="nl-BE" w:eastAsia="en-GB"/>
    </w:rPr>
  </w:style>
  <w:style w:type="character" w:styleId="Appelnotedebasdep">
    <w:name w:val="footnote reference"/>
    <w:basedOn w:val="Policepardfaut"/>
    <w:semiHidden/>
    <w:rPr>
      <w:vertAlign w:val="superscript"/>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pPr>
      <w:ind w:left="720"/>
    </w:pPr>
    <w:rPr>
      <w:rFonts w:cs="Arial"/>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Pieddepage">
    <w:name w:val="footer"/>
    <w:basedOn w:val="Normal"/>
    <w:rsid w:val="00310852"/>
    <w:pPr>
      <w:tabs>
        <w:tab w:val="center" w:pos="4320"/>
        <w:tab w:val="right" w:pos="8640"/>
      </w:tabs>
    </w:pPr>
  </w:style>
  <w:style w:type="character" w:styleId="Numrodepage">
    <w:name w:val="page number"/>
    <w:basedOn w:val="Policepardfaut"/>
    <w:rsid w:val="00310852"/>
  </w:style>
  <w:style w:type="paragraph" w:styleId="NormalWeb">
    <w:name w:val="Normal (Web)"/>
    <w:basedOn w:val="Normal"/>
    <w:uiPriority w:val="99"/>
    <w:unhideWhenUsed/>
    <w:rsid w:val="00E87E52"/>
    <w:rPr>
      <w:rFonts w:ascii="Times New Roman" w:eastAsiaTheme="minorHAnsi" w:hAnsi="Times New Roman"/>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364785">
      <w:bodyDiv w:val="1"/>
      <w:marLeft w:val="0"/>
      <w:marRight w:val="0"/>
      <w:marTop w:val="0"/>
      <w:marBottom w:val="0"/>
      <w:divBdr>
        <w:top w:val="none" w:sz="0" w:space="0" w:color="auto"/>
        <w:left w:val="none" w:sz="0" w:space="0" w:color="auto"/>
        <w:bottom w:val="none" w:sz="0" w:space="0" w:color="auto"/>
        <w:right w:val="none" w:sz="0" w:space="0" w:color="auto"/>
      </w:divBdr>
    </w:div>
    <w:div w:id="17522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5288</Characters>
  <Application>Microsoft Office Word</Application>
  <DocSecurity>4</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Protocol betreffende de maatregelen 2010</vt:lpstr>
      <vt:lpstr>Protocol betreffende de maatregelen 2010</vt:lpstr>
    </vt:vector>
  </TitlesOfParts>
  <Company>FOD Sociale Zekerheid / SPF Sécurité Sociale</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betreffende de maatregelen 2010</dc:title>
  <dc:subject/>
  <dc:creator>FOD Sociale Zekerheid / SPF Sécurité Sociale</dc:creator>
  <cp:keywords/>
  <dc:description/>
  <cp:lastModifiedBy>Isabelle Vanhorick</cp:lastModifiedBy>
  <cp:revision>2</cp:revision>
  <cp:lastPrinted>2018-01-09T10:14:00Z</cp:lastPrinted>
  <dcterms:created xsi:type="dcterms:W3CDTF">2018-03-29T08:00:00Z</dcterms:created>
  <dcterms:modified xsi:type="dcterms:W3CDTF">2018-03-29T08:00:00Z</dcterms:modified>
</cp:coreProperties>
</file>